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BB" w:rsidRPr="008967BB" w:rsidRDefault="008967BB" w:rsidP="008967BB">
      <w:pPr>
        <w:spacing w:after="160" w:line="259" w:lineRule="auto"/>
        <w:jc w:val="center"/>
        <w:rPr>
          <w:rFonts w:ascii="Rockwell" w:hAnsi="Rockwell"/>
          <w:b/>
          <w:color w:val="193A6A"/>
          <w:sz w:val="80"/>
          <w:szCs w:val="80"/>
        </w:rPr>
      </w:pPr>
      <w:r w:rsidRPr="001A15DF">
        <w:rPr>
          <w:rFonts w:ascii="Rockwell" w:hAnsi="Rockwell"/>
          <w:b/>
          <w:noProof/>
          <w:color w:val="808080"/>
          <w:sz w:val="40"/>
          <w:szCs w:val="40"/>
        </w:rPr>
        <mc:AlternateContent>
          <mc:Choice Requires="wps">
            <w:drawing>
              <wp:anchor distT="0" distB="0" distL="114300" distR="114300" simplePos="0" relativeHeight="251701248" behindDoc="0" locked="0" layoutInCell="1" allowOverlap="1" wp14:anchorId="4546760D" wp14:editId="3B2BB19B">
                <wp:simplePos x="0" y="0"/>
                <wp:positionH relativeFrom="margin">
                  <wp:posOffset>-9525</wp:posOffset>
                </wp:positionH>
                <wp:positionV relativeFrom="paragraph">
                  <wp:posOffset>1274445</wp:posOffset>
                </wp:positionV>
                <wp:extent cx="5962650" cy="9525"/>
                <wp:effectExtent l="19050" t="19050" r="19050" b="28575"/>
                <wp:wrapNone/>
                <wp:docPr id="12" name="Straight Connector 12" title="Straight Connector"/>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Straight Connector"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0.35pt" to="468.7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" strokecolor="#09b1d2" strokeweight="2.25pt">
                <v:stroke joinstyle="miter"/>
                <w10:wrap anchorx="margin"/>
              </v:line>
            </w:pict>
          </mc:Fallback>
        </mc:AlternateContent>
      </w:r>
      <w:r w:rsidRPr="008967BB">
        <w:rPr>
          <w:rFonts w:ascii="Rockwell" w:hAnsi="Rockwell"/>
          <w:b/>
          <w:color w:val="193A6A"/>
          <w:sz w:val="80"/>
          <w:szCs w:val="80"/>
        </w:rPr>
        <w:t>Appendix A: Customizable Tables</w:t>
      </w:r>
    </w:p>
    <w:p w:rsidR="008967BB" w:rsidRPr="008967BB" w:rsidRDefault="008967BB">
      <w:pPr>
        <w:spacing w:after="160" w:line="259" w:lineRule="auto"/>
        <w:rPr>
          <w:rFonts w:ascii="Rockwell" w:hAnsi="Rockwell"/>
          <w:b/>
          <w:color w:val="808080"/>
          <w:sz w:val="48"/>
          <w:szCs w:val="48"/>
        </w:rPr>
      </w:pPr>
      <w:r w:rsidRPr="008967BB">
        <w:rPr>
          <w:rFonts w:ascii="Rockwell" w:hAnsi="Rockwell"/>
          <w:b/>
          <w:color w:val="808080"/>
          <w:sz w:val="48"/>
          <w:szCs w:val="48"/>
        </w:rPr>
        <w:br w:type="page"/>
      </w:r>
    </w:p>
    <w:p w:rsidR="009B34DE" w:rsidRPr="001A15DF" w:rsidRDefault="0006604D" w:rsidP="009B34DE">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333375</wp:posOffset>
                </wp:positionV>
                <wp:extent cx="5962650" cy="9525"/>
                <wp:effectExtent l="19050" t="19050" r="19050" b="28575"/>
                <wp:wrapNone/>
                <wp:docPr id="1" name="Straight Connector 1" title="Line"/>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Line"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25pt" to="4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" strokecolor="#09b1d2" strokeweight="2.25pt">
                <v:stroke joinstyle="miter"/>
                <w10:wrap anchorx="margin"/>
              </v:line>
            </w:pict>
          </mc:Fallback>
        </mc:AlternateContent>
      </w:r>
      <w:r w:rsidRPr="001A15DF">
        <w:rPr>
          <w:rFonts w:ascii="Rockwell" w:hAnsi="Rockwell"/>
          <w:b/>
          <w:color w:val="808080"/>
          <w:sz w:val="40"/>
          <w:szCs w:val="40"/>
        </w:rPr>
        <w:t>Response Plan Checklist</w:t>
      </w:r>
    </w:p>
    <w:p w:rsidR="001A15DF" w:rsidRDefault="001A15DF" w:rsidP="00327729">
      <w:pPr>
        <w:pStyle w:val="Pa7"/>
        <w:rPr>
          <w:rFonts w:cs="HelveticaNeueLT Std Lt"/>
          <w:color w:val="000000"/>
          <w:spacing w:val="5"/>
          <w:sz w:val="18"/>
          <w:szCs w:val="18"/>
        </w:rPr>
      </w:pPr>
    </w:p>
    <w:p w:rsidR="0006604D" w:rsidRPr="001A15DF" w:rsidRDefault="0006604D" w:rsidP="0006604D">
      <w:pPr>
        <w:pStyle w:val="Pa7"/>
        <w:spacing w:after="80"/>
        <w:rPr>
          <w:rFonts w:cs="HelveticaNeueLT Std Lt"/>
          <w:color w:val="000000"/>
          <w:spacing w:val="5"/>
          <w:sz w:val="20"/>
          <w:szCs w:val="20"/>
        </w:rPr>
      </w:pPr>
      <w:r w:rsidRPr="001A15DF">
        <w:rPr>
          <w:rFonts w:cs="HelveticaNeueLT Std Lt"/>
          <w:color w:val="000000"/>
          <w:spacing w:val="5"/>
          <w:sz w:val="20"/>
          <w:szCs w:val="20"/>
        </w:rPr>
        <w:t>The checklist, Table A (below), reflects the steps that are required in a complete investigation, though additional steps may be performed.</w:t>
      </w:r>
      <w:r w:rsidR="009B34DE" w:rsidRPr="001A15DF">
        <w:rPr>
          <w:rFonts w:cs="HelveticaNeueLT Std Lt"/>
          <w:color w:val="000000"/>
          <w:spacing w:val="5"/>
          <w:sz w:val="20"/>
          <w:szCs w:val="20"/>
        </w:rPr>
        <w:t xml:space="preserve"> </w:t>
      </w:r>
    </w:p>
    <w:p w:rsidR="0006604D" w:rsidRPr="001A15DF" w:rsidRDefault="0006604D" w:rsidP="001A15DF">
      <w:pPr>
        <w:pStyle w:val="Pa7"/>
        <w:numPr>
          <w:ilvl w:val="0"/>
          <w:numId w:val="7"/>
        </w:numPr>
        <w:spacing w:after="80"/>
        <w:rPr>
          <w:rFonts w:cs="HelveticaNeueLT Std Lt"/>
          <w:color w:val="000000"/>
          <w:spacing w:val="5"/>
          <w:sz w:val="20"/>
          <w:szCs w:val="20"/>
        </w:rPr>
      </w:pPr>
      <w:r w:rsidRPr="001A15DF">
        <w:rPr>
          <w:rFonts w:cs="HelveticaNeueLT Std Lt"/>
          <w:color w:val="000000"/>
          <w:spacing w:val="5"/>
          <w:sz w:val="20"/>
          <w:szCs w:val="20"/>
        </w:rPr>
        <w:t>Check “In-house” for any steps that your lab currently performs.</w:t>
      </w:r>
    </w:p>
    <w:p w:rsidR="0006604D" w:rsidRPr="001A15DF" w:rsidRDefault="0006604D" w:rsidP="001A15DF">
      <w:pPr>
        <w:pStyle w:val="Pa7"/>
        <w:numPr>
          <w:ilvl w:val="0"/>
          <w:numId w:val="7"/>
        </w:numPr>
        <w:spacing w:after="80"/>
        <w:rPr>
          <w:rFonts w:cs="HelveticaNeueLT Std Lt"/>
          <w:color w:val="000000"/>
          <w:spacing w:val="5"/>
          <w:sz w:val="20"/>
          <w:szCs w:val="20"/>
        </w:rPr>
      </w:pPr>
      <w:r w:rsidRPr="001A15DF">
        <w:rPr>
          <w:rFonts w:cs="HelveticaNeueLT Std Lt"/>
          <w:color w:val="000000"/>
          <w:spacing w:val="5"/>
          <w:sz w:val="20"/>
          <w:szCs w:val="20"/>
        </w:rPr>
        <w:t>Check “Referral” for any steps that you would need to refer to another laboratory.</w:t>
      </w:r>
    </w:p>
    <w:p w:rsidR="0006604D" w:rsidRPr="001A15DF" w:rsidRDefault="0006604D" w:rsidP="0006604D">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Specific </w:t>
      </w:r>
      <w:r w:rsidRPr="00C806A8">
        <w:rPr>
          <w:rFonts w:cs="HelveticaNeueLT Std Lt"/>
          <w:i/>
          <w:color w:val="000000"/>
          <w:spacing w:val="5"/>
          <w:sz w:val="20"/>
          <w:szCs w:val="20"/>
        </w:rPr>
        <w:t xml:space="preserve">Legionella </w:t>
      </w:r>
      <w:r w:rsidRPr="001A15DF">
        <w:rPr>
          <w:rFonts w:cs="HelveticaNeueLT Std Lt"/>
          <w:color w:val="000000"/>
          <w:spacing w:val="5"/>
          <w:sz w:val="20"/>
          <w:szCs w:val="20"/>
        </w:rPr>
        <w:t>tests performed by your laboratory are recorded in Table D.</w:t>
      </w:r>
      <w:r w:rsidR="009B34DE" w:rsidRPr="001A15DF">
        <w:rPr>
          <w:rFonts w:cs="HelveticaNeueLT Std Lt"/>
          <w:color w:val="000000"/>
          <w:spacing w:val="5"/>
          <w:sz w:val="20"/>
          <w:szCs w:val="20"/>
        </w:rPr>
        <w:t xml:space="preserve"> </w:t>
      </w:r>
    </w:p>
    <w:p w:rsidR="0006604D" w:rsidRPr="0006604D" w:rsidRDefault="0006604D" w:rsidP="0006604D">
      <w:pPr>
        <w:pStyle w:val="ListParagraph"/>
        <w:spacing w:after="0" w:line="240" w:lineRule="auto"/>
        <w:ind w:left="0"/>
        <w:rPr>
          <w:rFonts w:cs="HelveticaNeueLT Std Lt"/>
          <w:color w:val="193A6A"/>
          <w:sz w:val="20"/>
          <w:szCs w:val="20"/>
        </w:rPr>
      </w:pPr>
    </w:p>
    <w:p w:rsidR="0006604D" w:rsidRPr="001A15DF" w:rsidRDefault="0006604D" w:rsidP="0006604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A: Checklist</w:t>
      </w:r>
    </w:p>
    <w:tbl>
      <w:tblPr>
        <w:tblStyle w:val="TableGrid"/>
        <w:tblW w:w="9450" w:type="dxa"/>
        <w:tblInd w:w="-5" w:type="dxa"/>
        <w:tblLayout w:type="fixed"/>
        <w:tblLook w:val="04A0" w:firstRow="1" w:lastRow="0" w:firstColumn="1" w:lastColumn="0" w:noHBand="0" w:noVBand="1"/>
        <w:tblCaption w:val="Table A: Checklist"/>
        <w:tblDescription w:val="Table A: Response Plan Checklist"/>
      </w:tblPr>
      <w:tblGrid>
        <w:gridCol w:w="3060"/>
        <w:gridCol w:w="1170"/>
        <w:gridCol w:w="1170"/>
        <w:gridCol w:w="4050"/>
      </w:tblGrid>
      <w:tr w:rsidR="00822376" w:rsidTr="00BE623B">
        <w:trPr>
          <w:trHeight w:val="665"/>
          <w:tblHeader/>
        </w:trPr>
        <w:tc>
          <w:tcPr>
            <w:tcW w:w="306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Laboratory Response Step</w:t>
            </w:r>
          </w:p>
        </w:tc>
        <w:tc>
          <w:tcPr>
            <w:tcW w:w="117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In-house</w:t>
            </w:r>
          </w:p>
        </w:tc>
        <w:tc>
          <w:tcPr>
            <w:tcW w:w="117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Referral</w:t>
            </w:r>
          </w:p>
        </w:tc>
        <w:tc>
          <w:tcPr>
            <w:tcW w:w="405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Notes</w:t>
            </w:r>
          </w:p>
        </w:tc>
      </w:tr>
      <w:tr w:rsidR="0006604D" w:rsidTr="00C746F2">
        <w:trPr>
          <w:trHeight w:val="395"/>
        </w:trPr>
        <w:tc>
          <w:tcPr>
            <w:tcW w:w="9450" w:type="dxa"/>
            <w:gridSpan w:val="4"/>
            <w:tcBorders>
              <w:top w:val="single" w:sz="4" w:space="0" w:color="BDD6EE" w:themeColor="accent1" w:themeTint="66"/>
              <w:left w:val="single" w:sz="4" w:space="0" w:color="BDD6EE" w:themeColor="accent1" w:themeTint="66"/>
              <w:bottom w:val="single" w:sz="4" w:space="0" w:color="6CD0E4"/>
              <w:right w:val="single" w:sz="4" w:space="0" w:color="BDD6EE" w:themeColor="accent1" w:themeTint="66"/>
            </w:tcBorders>
            <w:shd w:val="clear" w:color="auto" w:fill="CEEFF6"/>
            <w:vAlign w:val="center"/>
          </w:tcPr>
          <w:p w:rsidR="0006604D" w:rsidRPr="009B34DE" w:rsidRDefault="0006604D" w:rsidP="0006604D">
            <w:pPr>
              <w:spacing w:after="0" w:line="240" w:lineRule="auto"/>
              <w:rPr>
                <w:rFonts w:ascii="Rockwell" w:hAnsi="Rockwell"/>
                <w:b/>
                <w:color w:val="193A6A"/>
                <w:sz w:val="18"/>
                <w:szCs w:val="18"/>
              </w:rPr>
            </w:pPr>
            <w:r w:rsidRPr="009B34DE">
              <w:rPr>
                <w:rFonts w:ascii="Rockwell" w:hAnsi="Rockwell" w:cs="HelveticaNeueLT Std Lt"/>
                <w:i/>
                <w:color w:val="000000"/>
                <w:sz w:val="18"/>
                <w:szCs w:val="18"/>
              </w:rPr>
              <w:t xml:space="preserve">Legionella </w:t>
            </w:r>
            <w:r w:rsidRPr="009B34DE">
              <w:rPr>
                <w:rFonts w:ascii="Rockwell" w:hAnsi="Rockwell" w:cs="HelveticaNeueLT Std Lt"/>
                <w:color w:val="000000"/>
                <w:sz w:val="18"/>
                <w:szCs w:val="18"/>
              </w:rPr>
              <w:t>Isolation</w:t>
            </w:r>
          </w:p>
        </w:tc>
      </w:tr>
      <w:tr w:rsidR="00822376"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Clinical Specimens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9B34DE" w:rsidP="00230564">
            <w:pPr>
              <w:spacing w:after="0" w:line="240" w:lineRule="auto"/>
              <w:rPr>
                <w:rFonts w:ascii="HelveticaNeueLT Std Lt" w:hAnsi="HelveticaNeueLT Std Lt" w:cs="HelveticaNeueLT Std Lt"/>
                <w:color w:val="000000"/>
                <w:spacing w:val="5"/>
                <w:sz w:val="18"/>
                <w:szCs w:val="18"/>
              </w:rPr>
            </w:pPr>
            <w:r>
              <w:rPr>
                <w:rFonts w:ascii="HelveticaNeueLT Std Lt" w:hAnsi="HelveticaNeueLT Std Lt" w:cs="HelveticaNeueLT Std Lt"/>
                <w:noProof/>
                <w:color w:val="000000"/>
                <w:spacing w:val="5"/>
                <w:sz w:val="18"/>
                <w:szCs w:val="18"/>
              </w:rPr>
              <mc:AlternateContent>
                <mc:Choice Requires="wpg">
                  <w:drawing>
                    <wp:anchor distT="0" distB="0" distL="114300" distR="114300" simplePos="0" relativeHeight="251697152" behindDoc="0" locked="0" layoutInCell="1" allowOverlap="1" wp14:anchorId="0ABBD925" wp14:editId="63861770">
                      <wp:simplePos x="0" y="0"/>
                      <wp:positionH relativeFrom="column">
                        <wp:posOffset>121920</wp:posOffset>
                      </wp:positionH>
                      <wp:positionV relativeFrom="paragraph">
                        <wp:posOffset>218440</wp:posOffset>
                      </wp:positionV>
                      <wp:extent cx="371475" cy="3868420"/>
                      <wp:effectExtent l="0" t="0" r="28575" b="17780"/>
                      <wp:wrapNone/>
                      <wp:docPr id="18" name="Group 18" title="Group"/>
                      <wp:cNvGraphicFramePr/>
                      <a:graphic xmlns:a="http://schemas.openxmlformats.org/drawingml/2006/main">
                        <a:graphicData uri="http://schemas.microsoft.com/office/word/2010/wordprocessingGroup">
                          <wpg:wgp>
                            <wpg:cNvGrpSpPr/>
                            <wpg:grpSpPr>
                              <a:xfrm>
                                <a:off x="0" y="0"/>
                                <a:ext cx="371475" cy="3868420"/>
                                <a:chOff x="0" y="0"/>
                                <a:chExt cx="371475" cy="3868831"/>
                              </a:xfrm>
                            </wpg:grpSpPr>
                            <wps:wsp>
                              <wps:cNvPr id="217" name="Text Box 2"/>
                              <wps:cNvSpPr txBox="1">
                                <a:spLocks noChangeArrowheads="1"/>
                              </wps:cNvSpPr>
                              <wps:spPr bwMode="auto">
                                <a:xfrm>
                                  <a:off x="0" y="0"/>
                                  <a:ext cx="371475" cy="335056"/>
                                </a:xfrm>
                                <a:prstGeom prst="rect">
                                  <a:avLst/>
                                </a:prstGeom>
                                <a:solidFill>
                                  <a:srgbClr val="FFFFFF"/>
                                </a:solidFill>
                                <a:ln w="19050">
                                  <a:solidFill>
                                    <a:srgbClr val="6CD0E4"/>
                                  </a:solidFill>
                                  <a:miter lim="800000"/>
                                  <a:headEnd/>
                                  <a:tailEnd/>
                                </a:ln>
                              </wps:spPr>
                              <wps:txbx>
                                <w:txbxContent>
                                  <w:p w:rsidR="00682B3D" w:rsidRDefault="00682B3D"/>
                                </w:txbxContent>
                              </wps:txbx>
                              <wps:bodyPr rot="0" vert="horz" wrap="square" lIns="91440" tIns="45720" rIns="91440" bIns="45720" anchor="t" anchorCtr="0">
                                <a:noAutofit/>
                              </wps:bodyPr>
                            </wps:wsp>
                            <wps:wsp>
                              <wps:cNvPr id="3" name="Text Box 2"/>
                              <wps:cNvSpPr txBox="1">
                                <a:spLocks noChangeArrowheads="1"/>
                              </wps:cNvSpPr>
                              <wps:spPr bwMode="auto">
                                <a:xfrm>
                                  <a:off x="0" y="742950"/>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8" name="Text Box 2"/>
                              <wps:cNvSpPr txBox="1">
                                <a:spLocks noChangeArrowheads="1"/>
                              </wps:cNvSpPr>
                              <wps:spPr bwMode="auto">
                                <a:xfrm>
                                  <a:off x="0" y="1781175"/>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9" name="Text Box 2"/>
                              <wps:cNvSpPr txBox="1">
                                <a:spLocks noChangeArrowheads="1"/>
                              </wps:cNvSpPr>
                              <wps:spPr bwMode="auto">
                                <a:xfrm>
                                  <a:off x="0" y="2505075"/>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17" name="Text Box 2"/>
                              <wps:cNvSpPr txBox="1">
                                <a:spLocks noChangeArrowheads="1"/>
                              </wps:cNvSpPr>
                              <wps:spPr bwMode="auto">
                                <a:xfrm>
                                  <a:off x="0" y="3533775"/>
                                  <a:ext cx="371475" cy="335056"/>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alt="Title: Group" style="position:absolute;margin-left:9.6pt;margin-top:17.2pt;width:29.25pt;height:304.6pt;z-index:251697152;mso-width-relative:margin;mso-height-relative:margin" coordsize="3714,3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">
                      <v:shapetype id="_x0000_t202" coordsize="21600,21600" o:spt="202" path="m,l,21600r21600,l21600,xe">
                        <v:stroke joinstyle="miter"/>
                        <v:path gradientshapeok="t" o:connecttype="rect"/>
                      </v:shapetype>
                      <v:shape id="Text Box 2" o:spid="_x0000_s1027" type="#_x0000_t202" style="position:absolute;width:3714;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oZsUA&#10;AADcAAAADwAAAGRycy9kb3ducmV2LnhtbESPzU7DMBCE70i8g7VIXCrqtIe2hLoVQuLnUA51eYBV&#10;vMSBeB3FS5Py9HUlJI6jmflGs96OoVVH6lMT2cBsWoAirqJruDbwcXi+W4FKguywjUwGTpRgu7m+&#10;WmPp4sB7OlqpVYZwKtGAF+lKrVPlKWCaxo44e5+xDyhZ9rV2PQ4ZHlo9L4qFDthwXvDY0ZOn6tv+&#10;BAPDyTr5PXzd23aX+HXyIo3178bc3oyPD6CERvkP/7XfnIH5bAmXM/kI6M0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ihmxQAAANwAAAAPAAAAAAAAAAAAAAAAAJgCAABkcnMv&#10;ZG93bnJldi54bWxQSwUGAAAAAAQABAD1AAAAigMAAAAA&#10;" strokecolor="#6cd0e4" strokeweight="1.5pt">
                        <v:textbox>
                          <w:txbxContent>
                            <w:p w:rsidR="00682B3D" w:rsidRDefault="00682B3D"/>
                          </w:txbxContent>
                        </v:textbox>
                      </v:shape>
                      <v:shape id="Text Box 2" o:spid="_x0000_s1028" type="#_x0000_t202" style="position:absolute;top:7429;width:3714;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DzcMA&#10;AADaAAAADwAAAGRycy9kb3ducmV2LnhtbESPQUsDMRSE74L/ITzBi7RZK0jdNi0itHqoh6b+gMfm&#10;uVndvCyb1+7WX28KgsdhZr5hlusxtOpEfWoiG7ifFqCIq+garg18HDaTOagkyA7byGTgTAnWq+ur&#10;JZYuDrynk5VaZQinEg14ka7UOlWeAqZp7Iiz9xn7gJJlX2vX45DhodWzonjUARvOCx47evFUfdtj&#10;MDCcrZOfw9eTbXeJX++20lj/bsztzfi8ACU0yn/4r/3mDDzA5Uq+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IDzcMAAADaAAAADwAAAAAAAAAAAAAAAACYAgAAZHJzL2Rv&#10;d25yZXYueG1sUEsFBgAAAAAEAAQA9QAAAIgDAAAAAA==&#10;" strokecolor="#6cd0e4" strokeweight="1.5pt">
                        <v:textbox>
                          <w:txbxContent>
                            <w:p w:rsidR="00682B3D" w:rsidRDefault="00682B3D" w:rsidP="009B34DE"/>
                          </w:txbxContent>
                        </v:textbox>
                      </v:shape>
                      <v:shape id="Text Box 2" o:spid="_x0000_s1029" type="#_x0000_t202" style="position:absolute;top:17811;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RvMAA&#10;AADaAAAADwAAAGRycy9kb3ducmV2LnhtbERPzU4CMRC+m/AOzZB4MdDFg5GFQgwJ4EEPFh5gsh23&#10;q9vpZjuwi09vDyYev3z/6+0YWnWlPjWRDSzmBSjiKrqGawPn0372DCoJssM2Mhm4UYLtZnK3xtLF&#10;gT/oaqVWOYRTiQa8SFdqnSpPAdM8dsSZ+4x9QMmwr7XrccjhodWPRfGkAzacGzx2tPNUfdtLMDDc&#10;rJOf09fStm+Jjw8Haax/N+Z+Or6sQAmN8i/+c786A3lrvpJ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aRvMAAAADaAAAADwAAAAAAAAAAAAAAAACYAgAAZHJzL2Rvd25y&#10;ZXYueG1sUEsFBgAAAAAEAAQA9QAAAIUDAAAAAA==&#10;" strokecolor="#6cd0e4" strokeweight="1.5pt">
                        <v:textbox>
                          <w:txbxContent>
                            <w:p w:rsidR="00682B3D" w:rsidRDefault="00682B3D" w:rsidP="009B34DE"/>
                          </w:txbxContent>
                        </v:textbox>
                      </v:shape>
                      <v:shape id="Text Box 2" o:spid="_x0000_s1030" type="#_x0000_t202" style="position:absolute;top:25050;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0J8MA&#10;AADaAAAADwAAAGRycy9kb3ducmV2LnhtbESPwU7DMBBE70j8g7VIXFDr0ENFQ90KIdFyKAfcfsAq&#10;XuK08TqKt03K12MkJI6jmXmjWa7H0KoL9amJbOBxWoAirqJruDZw2L9NnkAlQXbYRiYDV0qwXt3e&#10;LLF0ceBPulipVYZwKtGAF+lKrVPlKWCaxo44e1+xDyhZ9rV2PQ4ZHlo9K4q5DthwXvDY0aun6mTP&#10;wcBwtU6+98eFbXeJtw8baaz/MOb+bnx5BiU0yn/4r/3uDCzg90q+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o0J8MAAADaAAAADwAAAAAAAAAAAAAAAACYAgAAZHJzL2Rv&#10;d25yZXYueG1sUEsFBgAAAAAEAAQA9QAAAIgDAAAAAA==&#10;" strokecolor="#6cd0e4" strokeweight="1.5pt">
                        <v:textbox>
                          <w:txbxContent>
                            <w:p w:rsidR="00682B3D" w:rsidRDefault="00682B3D" w:rsidP="009B34DE"/>
                          </w:txbxContent>
                        </v:textbox>
                      </v:shape>
                      <v:shape id="Text Box 2" o:spid="_x0000_s1031" type="#_x0000_t202" style="position:absolute;top:35337;width:371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9ZsIA&#10;AADbAAAADwAAAGRycy9kb3ducmV2LnhtbERPzU7DMAy+I/EOkZG4oC1lBxjdsgkhbXAYh2U8gNWY&#10;ptA4VeOtHU9PJiFx86fv18v1GFp1oj41kQ3cTwtQxFV0DdcGPg6byRxUEmSHbWQycKYE69X11RJL&#10;Fwfe08lKrXIIpxINeJGu1DpVngKmaeyIM/cZ+4CSYV9r1+OQw0OrZ0XxoAM2nBs8dvTiqfq2x2Bg&#10;OFsnP4evJ9vuEr/ebaWx/t2Y25vxeQFKaJR/8Z/7zeX5j3D5JR+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D1mwgAAANsAAAAPAAAAAAAAAAAAAAAAAJgCAABkcnMvZG93&#10;bnJldi54bWxQSwUGAAAAAAQABAD1AAAAhwMAAAAA&#10;" strokecolor="#6cd0e4" strokeweight="1.5pt">
                        <v:textbox>
                          <w:txbxContent>
                            <w:p w:rsidR="00682B3D" w:rsidRDefault="00682B3D" w:rsidP="009B34DE"/>
                          </w:txbxContent>
                        </v:textbox>
                      </v:shape>
                    </v:group>
                  </w:pict>
                </mc:Fallback>
              </mc:AlternateConten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9B34DE" w:rsidP="00230564">
            <w:pPr>
              <w:spacing w:after="0" w:line="240" w:lineRule="auto"/>
              <w:jc w:val="center"/>
              <w:rPr>
                <w:rFonts w:ascii="HelveticaNeueLT Std Lt" w:hAnsi="HelveticaNeueLT Std Lt" w:cs="HelveticaNeueLT Std Lt"/>
                <w:color w:val="000000"/>
                <w:spacing w:val="5"/>
                <w:sz w:val="18"/>
                <w:szCs w:val="18"/>
              </w:rPr>
            </w:pPr>
            <w:r>
              <w:rPr>
                <w:rFonts w:ascii="HelveticaNeueLT Std Lt" w:hAnsi="HelveticaNeueLT Std Lt" w:cs="HelveticaNeueLT Std Lt"/>
                <w:noProof/>
                <w:color w:val="000000"/>
                <w:spacing w:val="5"/>
                <w:sz w:val="18"/>
                <w:szCs w:val="18"/>
              </w:rPr>
              <mc:AlternateContent>
                <mc:Choice Requires="wpg">
                  <w:drawing>
                    <wp:anchor distT="0" distB="0" distL="114300" distR="114300" simplePos="0" relativeHeight="251699200" behindDoc="0" locked="0" layoutInCell="1" allowOverlap="1" wp14:anchorId="2A3E09F7" wp14:editId="29112040">
                      <wp:simplePos x="0" y="0"/>
                      <wp:positionH relativeFrom="column">
                        <wp:posOffset>128270</wp:posOffset>
                      </wp:positionH>
                      <wp:positionV relativeFrom="paragraph">
                        <wp:posOffset>208915</wp:posOffset>
                      </wp:positionV>
                      <wp:extent cx="371475" cy="3868420"/>
                      <wp:effectExtent l="0" t="0" r="28575" b="17780"/>
                      <wp:wrapNone/>
                      <wp:docPr id="19" name="Group 19" title="Group"/>
                      <wp:cNvGraphicFramePr/>
                      <a:graphic xmlns:a="http://schemas.openxmlformats.org/drawingml/2006/main">
                        <a:graphicData uri="http://schemas.microsoft.com/office/word/2010/wordprocessingGroup">
                          <wpg:wgp>
                            <wpg:cNvGrpSpPr/>
                            <wpg:grpSpPr>
                              <a:xfrm>
                                <a:off x="0" y="0"/>
                                <a:ext cx="371475" cy="3868420"/>
                                <a:chOff x="0" y="0"/>
                                <a:chExt cx="371475" cy="3868831"/>
                              </a:xfrm>
                            </wpg:grpSpPr>
                            <wps:wsp>
                              <wps:cNvPr id="20" name="Text Box 2"/>
                              <wps:cNvSpPr txBox="1">
                                <a:spLocks noChangeArrowheads="1"/>
                              </wps:cNvSpPr>
                              <wps:spPr bwMode="auto">
                                <a:xfrm>
                                  <a:off x="0" y="0"/>
                                  <a:ext cx="371475" cy="335056"/>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21" name="Text Box 2"/>
                              <wps:cNvSpPr txBox="1">
                                <a:spLocks noChangeArrowheads="1"/>
                              </wps:cNvSpPr>
                              <wps:spPr bwMode="auto">
                                <a:xfrm>
                                  <a:off x="0" y="742950"/>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22" name="Text Box 2"/>
                              <wps:cNvSpPr txBox="1">
                                <a:spLocks noChangeArrowheads="1"/>
                              </wps:cNvSpPr>
                              <wps:spPr bwMode="auto">
                                <a:xfrm>
                                  <a:off x="0" y="1781175"/>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23" name="Text Box 2"/>
                              <wps:cNvSpPr txBox="1">
                                <a:spLocks noChangeArrowheads="1"/>
                              </wps:cNvSpPr>
                              <wps:spPr bwMode="auto">
                                <a:xfrm>
                                  <a:off x="0" y="2505075"/>
                                  <a:ext cx="371475" cy="334645"/>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s:wsp>
                              <wps:cNvPr id="24" name="Text Box 2"/>
                              <wps:cNvSpPr txBox="1">
                                <a:spLocks noChangeArrowheads="1"/>
                              </wps:cNvSpPr>
                              <wps:spPr bwMode="auto">
                                <a:xfrm>
                                  <a:off x="0" y="3533775"/>
                                  <a:ext cx="371475" cy="335056"/>
                                </a:xfrm>
                                <a:prstGeom prst="rect">
                                  <a:avLst/>
                                </a:prstGeom>
                                <a:solidFill>
                                  <a:srgbClr val="FFFFFF"/>
                                </a:solidFill>
                                <a:ln w="19050">
                                  <a:solidFill>
                                    <a:srgbClr val="6CD0E4"/>
                                  </a:solidFill>
                                  <a:miter lim="800000"/>
                                  <a:headEnd/>
                                  <a:tailEnd/>
                                </a:ln>
                              </wps:spPr>
                              <wps:txbx>
                                <w:txbxContent>
                                  <w:p w:rsidR="00682B3D" w:rsidRDefault="00682B3D" w:rsidP="009B34D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9" o:spid="_x0000_s1032" alt="Title: Group" style="position:absolute;left:0;text-align:left;margin-left:10.1pt;margin-top:16.45pt;width:29.25pt;height:304.6pt;z-index:251699200;mso-width-relative:margin;mso-height-relative:margin" coordsize="3714,3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">
                      <v:shape id="Text Box 2" o:spid="_x0000_s1033" type="#_x0000_t202" style="position:absolute;width:3714;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vr8EA&#10;AADbAAAADwAAAGRycy9kb3ducmV2LnhtbERPS27CMBDdV+odrKnUTQVOWVQlYFBVqZ8FLGo4wCge&#10;4kA8juIpCT09XlRi+fT+y/UYWnWmPjWRDTxPC1DEVXQN1wb2u4/JK6gkyA7byGTgQgnWq/u7JZYu&#10;DvxDZyu1yiGcSjTgRbpS61R5CpimsSPO3CH2ASXDvtauxyGHh1bPiuJFB2w4N3js6N1TdbK/wcBw&#10;sU7+dse5bTeJv54+pbF+a8zjw/i2ACU0yk387/52BmZ5ff6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b6/BAAAA2wAAAA8AAAAAAAAAAAAAAAAAmAIAAGRycy9kb3du&#10;cmV2LnhtbFBLBQYAAAAABAAEAPUAAACGAwAAAAA=&#10;" strokecolor="#6cd0e4" strokeweight="1.5pt">
                        <v:textbox>
                          <w:txbxContent>
                            <w:p w:rsidR="00682B3D" w:rsidRDefault="00682B3D" w:rsidP="009B34DE"/>
                          </w:txbxContent>
                        </v:textbox>
                      </v:shape>
                      <v:shape id="Text Box 2" o:spid="_x0000_s1034" type="#_x0000_t202" style="position:absolute;top:7429;width:3714;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KNMQA&#10;AADbAAAADwAAAGRycy9kb3ducmV2LnhtbESPzWrDMBCE74W8g9hAL6WRk0NpnCghBPpzaA9V+gCL&#10;tbGcWCtjbWOnT18VCj0OM/MNs96OoVUX6lMT2cB8VoAirqJruDbweXi6fwSVBNlhG5kMXCnBdjO5&#10;WWPp4sAfdLFSqwzhVKIBL9KVWqfKU8A0ix1x9o6xDyhZ9rV2PQ4ZHlq9KIoHHbDhvOCxo72n6my/&#10;goHhap18H05L274lfrl7lsb6d2Nup+NuBUpolP/wX/vVGVjM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jTEAAAA2wAAAA8AAAAAAAAAAAAAAAAAmAIAAGRycy9k&#10;b3ducmV2LnhtbFBLBQYAAAAABAAEAPUAAACJAwAAAAA=&#10;" strokecolor="#6cd0e4" strokeweight="1.5pt">
                        <v:textbox>
                          <w:txbxContent>
                            <w:p w:rsidR="00682B3D" w:rsidRDefault="00682B3D" w:rsidP="009B34DE"/>
                          </w:txbxContent>
                        </v:textbox>
                      </v:shape>
                      <v:shape id="Text Box 2" o:spid="_x0000_s1035" type="#_x0000_t202" style="position:absolute;top:17811;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Q8QA&#10;AADbAAAADwAAAGRycy9kb3ducmV2LnhtbESPwU7DMBBE70j8g7VIvSDqNAcEoW6FkGh7gAMuH7CK&#10;lzgQr6N426R8PUaq1ONoZt5oluspdOpIQ2ojG1jMC1DEdXQtNwY+9693D6CSIDvsIpOBEyVYr66v&#10;lli5OPIHHa00KkM4VWjAi/SV1qn2FDDNY0+cva84BJQsh0a7AccMD50ui+JeB2w5L3js6cVT/WMP&#10;wcB4sk5+99+PtntLvL3dSGv9uzGzm+n5CZTQJJfwub1zBsoS/r/k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PVEPEAAAA2wAAAA8AAAAAAAAAAAAAAAAAmAIAAGRycy9k&#10;b3ducmV2LnhtbFBLBQYAAAAABAAEAPUAAACJAwAAAAA=&#10;" strokecolor="#6cd0e4" strokeweight="1.5pt">
                        <v:textbox>
                          <w:txbxContent>
                            <w:p w:rsidR="00682B3D" w:rsidRDefault="00682B3D" w:rsidP="009B34DE"/>
                          </w:txbxContent>
                        </v:textbox>
                      </v:shape>
                      <v:shape id="Text Box 2" o:spid="_x0000_s1036" type="#_x0000_t202" style="position:absolute;top:25050;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x2MQA&#10;AADbAAAADwAAAGRycy9kb3ducmV2LnhtbESPQUsDMRSE74L/ITzBS7FZWyh1bVpEsHrQQ9P+gMfm&#10;uVndvCyb1+7WX98IgsdhZr5hVpsxtOpEfWoiG7ifFqCIq+garg0c9i93S1BJkB22kcnAmRJs1tdX&#10;KyxdHHhHJyu1yhBOJRrwIl2pdao8BUzT2BFn7zP2ASXLvtauxyHDQ6tnRbHQARvOCx47evZUfdtj&#10;MDCcrZOf/deDbd8Tv0620lj/Ycztzfj0CEpolP/wX/vNGZjN4fdL/g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8djEAAAA2wAAAA8AAAAAAAAAAAAAAAAAmAIAAGRycy9k&#10;b3ducmV2LnhtbFBLBQYAAAAABAAEAPUAAACJAwAAAAA=&#10;" strokecolor="#6cd0e4" strokeweight="1.5pt">
                        <v:textbox>
                          <w:txbxContent>
                            <w:p w:rsidR="00682B3D" w:rsidRDefault="00682B3D" w:rsidP="009B34DE"/>
                          </w:txbxContent>
                        </v:textbox>
                      </v:shape>
                      <v:shape id="Text Box 2" o:spid="_x0000_s1037" type="#_x0000_t202" style="position:absolute;top:35337;width:371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rMQA&#10;AADbAAAADwAAAGRycy9kb3ducmV2LnhtbESPQUsDMRSE74L/ITzBS7FZSyl1bVpEsHrQQ9P+gMfm&#10;uVndvCyb1+7WX98IgsdhZr5hVpsxtOpEfWoiG7ifFqCIq+garg0c9i93S1BJkB22kcnAmRJs1tdX&#10;KyxdHHhHJyu1yhBOJRrwIl2pdao8BUzT2BFn7zP2ASXLvtauxyHDQ6tnRbHQARvOCx47evZUfdtj&#10;MDCcrZOf/deDbd8Tv0620lj/Ycztzfj0CEpolP/wX/vNGZjN4fdL/g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azEAAAA2wAAAA8AAAAAAAAAAAAAAAAAmAIAAGRycy9k&#10;b3ducmV2LnhtbFBLBQYAAAAABAAEAPUAAACJAwAAAAA=&#10;" strokecolor="#6cd0e4" strokeweight="1.5pt">
                        <v:textbox>
                          <w:txbxContent>
                            <w:p w:rsidR="00682B3D" w:rsidRDefault="00682B3D" w:rsidP="009B34DE"/>
                          </w:txbxContent>
                        </v:textbox>
                      </v:shape>
                    </v:group>
                  </w:pict>
                </mc:Fallback>
              </mc:AlternateContent>
            </w: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jc w:val="center"/>
              <w:rPr>
                <w:rFonts w:ascii="HelveticaNeueLT Std Lt" w:hAnsi="HelveticaNeueLT Std Lt" w:cs="HelveticaNeueLT Std Lt"/>
                <w:color w:val="000000"/>
                <w:spacing w:val="5"/>
                <w:sz w:val="18"/>
                <w:szCs w:val="18"/>
              </w:rPr>
            </w:pPr>
          </w:p>
        </w:tc>
      </w:tr>
      <w:tr w:rsidR="00822376"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Environmental Samples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r w:rsidR="0006604D" w:rsidTr="00C746F2">
        <w:trPr>
          <w:trHeight w:hRule="exact" w:val="478"/>
        </w:trPr>
        <w:tc>
          <w:tcPr>
            <w:tcW w:w="945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06604D" w:rsidRPr="009B34DE" w:rsidRDefault="0006604D" w:rsidP="00BE7532">
            <w:pPr>
              <w:spacing w:after="0" w:line="240" w:lineRule="auto"/>
              <w:rPr>
                <w:rFonts w:ascii="Rockwell" w:hAnsi="Rockwell"/>
                <w:sz w:val="18"/>
                <w:szCs w:val="18"/>
              </w:rPr>
            </w:pPr>
            <w:r w:rsidRPr="009B34DE">
              <w:rPr>
                <w:rFonts w:ascii="Rockwell" w:hAnsi="Rockwell" w:cs="HelveticaNeueLT Std Lt"/>
                <w:color w:val="000000"/>
                <w:sz w:val="18"/>
                <w:szCs w:val="18"/>
              </w:rPr>
              <w:t>Isolate Characterization (e.g., qPCR/MALDI-TOF/Antibody-based)</w:t>
            </w:r>
          </w:p>
        </w:tc>
      </w:tr>
      <w:tr w:rsidR="00822376" w:rsidRPr="00CF7955"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Species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tabs>
                <w:tab w:val="center" w:pos="657"/>
              </w:tabs>
              <w:spacing w:after="0" w:line="240" w:lineRule="auto"/>
              <w:rPr>
                <w:rFonts w:ascii="HelveticaNeueLT Std Lt" w:hAnsi="HelveticaNeueLT Std Lt" w:cs="HelveticaNeueLT Std Lt"/>
                <w:color w:val="000000"/>
                <w:spacing w:val="5"/>
                <w:sz w:val="18"/>
                <w:szCs w:val="18"/>
              </w:rPr>
            </w:pPr>
            <w:r w:rsidRPr="009B34DE">
              <w:rPr>
                <w:rFonts w:ascii="HelveticaNeueLT Std Lt" w:hAnsi="HelveticaNeueLT Std Lt" w:cs="HelveticaNeueLT Std Lt"/>
                <w:color w:val="000000"/>
                <w:spacing w:val="5"/>
                <w:sz w:val="18"/>
                <w:szCs w:val="18"/>
              </w:rPr>
              <w:tab/>
            </w:r>
          </w:p>
        </w:tc>
        <w:tc>
          <w:tcPr>
            <w:tcW w:w="405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822376" w:rsidRPr="00CF7955"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i/>
                <w:color w:val="000000"/>
                <w:sz w:val="18"/>
                <w:szCs w:val="18"/>
              </w:rPr>
              <w:t>L. pneumophila</w:t>
            </w:r>
            <w:r w:rsidRPr="009B34DE">
              <w:rPr>
                <w:rFonts w:ascii="Rockwell" w:hAnsi="Rockwell" w:cs="HelveticaNeueLT Std Lt"/>
                <w:color w:val="000000"/>
                <w:sz w:val="18"/>
                <w:szCs w:val="18"/>
              </w:rPr>
              <w:t xml:space="preserve"> Serogroup</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r w:rsidR="00BE7532" w:rsidRPr="00CF7955" w:rsidTr="00C746F2">
        <w:trPr>
          <w:trHeight w:val="475"/>
        </w:trPr>
        <w:tc>
          <w:tcPr>
            <w:tcW w:w="945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BE7532" w:rsidRPr="009B34DE" w:rsidRDefault="00BE7532" w:rsidP="00BE7532">
            <w:pPr>
              <w:spacing w:after="0" w:line="240" w:lineRule="auto"/>
              <w:rPr>
                <w:rFonts w:ascii="Rockwell" w:hAnsi="Rockwell" w:cs="HelveticaNeueLT Std Lt"/>
                <w:color w:val="000000"/>
                <w:sz w:val="18"/>
                <w:szCs w:val="18"/>
              </w:rPr>
            </w:pPr>
            <w:r w:rsidRPr="009B34DE">
              <w:rPr>
                <w:rFonts w:ascii="Rockwell" w:hAnsi="Rockwell" w:cs="HelveticaNeueLT Std Lt"/>
                <w:color w:val="000000"/>
                <w:sz w:val="18"/>
                <w:szCs w:val="18"/>
              </w:rPr>
              <w:t>Molecular Typing (e.g., PFGE/SBT/WGS)</w:t>
            </w:r>
          </w:p>
        </w:tc>
      </w:tr>
      <w:tr w:rsidR="00822376" w:rsidTr="00C746F2">
        <w:trPr>
          <w:trHeight w:hRule="exact" w:val="1127"/>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BE7532"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i/>
                <w:color w:val="000000"/>
                <w:sz w:val="18"/>
                <w:szCs w:val="18"/>
              </w:rPr>
              <w:t xml:space="preserve">Legionella </w:t>
            </w:r>
            <w:r w:rsidRPr="009B34DE">
              <w:rPr>
                <w:rFonts w:ascii="Rockwell" w:hAnsi="Rockwell" w:cs="HelveticaNeueLT Std Lt"/>
                <w:color w:val="000000"/>
                <w:sz w:val="18"/>
                <w:szCs w:val="18"/>
              </w:rPr>
              <w:t>Isolate Comparison</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bl>
    <w:p w:rsidR="00BE7532" w:rsidRDefault="00BE7532"/>
    <w:p w:rsidR="00BE7532" w:rsidRDefault="00BE7532">
      <w:pPr>
        <w:spacing w:after="160" w:line="259" w:lineRule="auto"/>
      </w:pPr>
      <w:r>
        <w:br w:type="page"/>
      </w:r>
    </w:p>
    <w:p w:rsidR="00BE7532" w:rsidRPr="001A15DF" w:rsidRDefault="00BE7532" w:rsidP="00BE7532">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1552" behindDoc="0" locked="0" layoutInCell="1" allowOverlap="1" wp14:anchorId="148CE361" wp14:editId="7BFBBDAD">
                <wp:simplePos x="0" y="0"/>
                <wp:positionH relativeFrom="margin">
                  <wp:posOffset>0</wp:posOffset>
                </wp:positionH>
                <wp:positionV relativeFrom="paragraph">
                  <wp:posOffset>314325</wp:posOffset>
                </wp:positionV>
                <wp:extent cx="6010275" cy="0"/>
                <wp:effectExtent l="0" t="19050" r="28575" b="19050"/>
                <wp:wrapNone/>
                <wp:docPr id="4" name="Straight Connector 4" title="Line"/>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alt="Title: Line"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75pt" to="473.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" strokecolor="#09b1d2" strokeweight="2.25pt">
                <v:stroke joinstyle="miter"/>
                <w10:wrap anchorx="margin"/>
              </v:line>
            </w:pict>
          </mc:Fallback>
        </mc:AlternateContent>
      </w:r>
      <w:r w:rsidRPr="001A15DF">
        <w:rPr>
          <w:rFonts w:ascii="Rockwell" w:hAnsi="Rockwell"/>
          <w:b/>
          <w:color w:val="808080"/>
          <w:sz w:val="40"/>
          <w:szCs w:val="40"/>
        </w:rPr>
        <w:t>Response Team Plan</w:t>
      </w:r>
    </w:p>
    <w:p w:rsidR="00327729" w:rsidRDefault="009B34DE" w:rsidP="001619FA">
      <w:pPr>
        <w:pStyle w:val="ListParagraph"/>
        <w:spacing w:after="0"/>
        <w:ind w:left="0"/>
        <w:rPr>
          <w:rFonts w:ascii="HelveticaNeueLT Std Lt" w:hAnsi="HelveticaNeueLT Std Lt" w:cs="HelveticaNeueLT Std Lt"/>
          <w:color w:val="000000"/>
          <w:spacing w:val="5"/>
          <w:sz w:val="8"/>
          <w:szCs w:val="8"/>
        </w:rPr>
      </w:pPr>
      <w:r>
        <w:rPr>
          <w:rFonts w:ascii="HelveticaNeueLT Std Lt" w:hAnsi="HelveticaNeueLT Std Lt" w:cs="HelveticaNeueLT Std Lt"/>
          <w:color w:val="000000"/>
          <w:spacing w:val="5"/>
          <w:sz w:val="8"/>
          <w:szCs w:val="8"/>
        </w:rPr>
        <w:t xml:space="preserve"> </w:t>
      </w:r>
    </w:p>
    <w:p w:rsidR="00BE7532" w:rsidRDefault="001A15DF" w:rsidP="001619FA">
      <w:pPr>
        <w:pStyle w:val="ListParagraph"/>
        <w:spacing w:after="0"/>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I</w:t>
      </w:r>
      <w:r w:rsidR="00BE7532" w:rsidRPr="001A15DF">
        <w:rPr>
          <w:rFonts w:ascii="HelveticaNeueLT Std Lt" w:hAnsi="HelveticaNeueLT Std Lt" w:cs="HelveticaNeueLT Std Lt"/>
          <w:color w:val="000000"/>
          <w:spacing w:val="5"/>
          <w:sz w:val="20"/>
          <w:szCs w:val="20"/>
        </w:rPr>
        <w:t>dentify and record contact information for primary responders within your public health department who would be involved in a Legionnaires’ disease investigation in Table B (below).This team should include representatives from your laboratory and the state or local public health department’s epidemiology, environmental health, and communications divisions with whom you will coordinate activities in the event of a response. Response Team information should be reviewed and updated annually or with any staff changes to ensure accuracy.</w:t>
      </w:r>
    </w:p>
    <w:p w:rsidR="00BE7532" w:rsidRPr="00327729" w:rsidRDefault="00BE7532" w:rsidP="00BE7532">
      <w:pPr>
        <w:pStyle w:val="ListParagraph"/>
        <w:spacing w:after="0" w:line="240" w:lineRule="auto"/>
        <w:ind w:left="0"/>
        <w:rPr>
          <w:rFonts w:ascii="HelveticaNeueLT Std Lt" w:hAnsi="HelveticaNeueLT Std Lt" w:cs="HelveticaNeueLT Std Lt"/>
          <w:color w:val="000000"/>
          <w:sz w:val="14"/>
          <w:szCs w:val="20"/>
        </w:rPr>
      </w:pPr>
    </w:p>
    <w:p w:rsidR="00BE7532" w:rsidRPr="001A15DF" w:rsidRDefault="00BE7532" w:rsidP="00BE7532">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B: Response Team Contact Information</w:t>
      </w:r>
    </w:p>
    <w:tbl>
      <w:tblPr>
        <w:tblStyle w:val="TableGrid"/>
        <w:tblW w:w="9629" w:type="dxa"/>
        <w:tblInd w:w="-5" w:type="dxa"/>
        <w:tblLayout w:type="fixed"/>
        <w:tblLook w:val="04A0" w:firstRow="1" w:lastRow="0" w:firstColumn="1" w:lastColumn="0" w:noHBand="0" w:noVBand="1"/>
        <w:tblCaption w:val="Table B: Reponse Team Contact Information"/>
        <w:tblDescription w:val="Table B: Reponse Team Contact Information"/>
      </w:tblPr>
      <w:tblGrid>
        <w:gridCol w:w="618"/>
        <w:gridCol w:w="618"/>
        <w:gridCol w:w="2032"/>
        <w:gridCol w:w="2208"/>
        <w:gridCol w:w="2121"/>
        <w:gridCol w:w="2032"/>
      </w:tblGrid>
      <w:tr w:rsidR="00FD4DD6" w:rsidTr="00BE623B">
        <w:trPr>
          <w:trHeight w:val="432"/>
          <w:tblHeader/>
        </w:trPr>
        <w:tc>
          <w:tcPr>
            <w:tcW w:w="1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p>
          <w:p w:rsidR="00FD4DD6" w:rsidRPr="00AD4E9A" w:rsidRDefault="00FD4DD6" w:rsidP="00327729">
            <w:pPr>
              <w:spacing w:after="0" w:line="240" w:lineRule="auto"/>
              <w:jc w:val="center"/>
              <w:rPr>
                <w:rFonts w:ascii="Rockwell" w:hAnsi="Rockwell"/>
                <w:b/>
                <w:sz w:val="18"/>
                <w:szCs w:val="32"/>
              </w:rPr>
            </w:pPr>
          </w:p>
          <w:p w:rsidR="00FD4DD6" w:rsidRPr="00AD4E9A" w:rsidRDefault="00FD4DD6" w:rsidP="00327729">
            <w:pPr>
              <w:spacing w:after="0" w:line="240" w:lineRule="auto"/>
              <w:jc w:val="center"/>
              <w:rPr>
                <w:rFonts w:ascii="Rockwell" w:hAnsi="Rockwell"/>
                <w:b/>
                <w:sz w:val="18"/>
                <w:szCs w:val="32"/>
              </w:rPr>
            </w:pP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Name</w:t>
            </w:r>
          </w:p>
        </w:tc>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Email Address</w:t>
            </w:r>
          </w:p>
        </w:tc>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Office Phone Number</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Mobile Phone Number</w:t>
            </w:r>
          </w:p>
        </w:tc>
      </w:tr>
      <w:tr w:rsidR="00FD4DD6" w:rsidTr="00327729">
        <w:trPr>
          <w:cantSplit/>
          <w:trHeight w:val="1123"/>
        </w:trPr>
        <w:tc>
          <w:tcPr>
            <w:tcW w:w="618" w:type="dxa"/>
            <w:vMerge w:val="restart"/>
            <w:tcBorders>
              <w:top w:val="single" w:sz="4" w:space="0" w:color="FFFFFF" w:themeColor="background1"/>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FD4DD6">
            <w:pPr>
              <w:spacing w:after="0"/>
              <w:jc w:val="center"/>
              <w:rPr>
                <w:rFonts w:ascii="Rockwell" w:hAnsi="Rockwell" w:cs="HelveticaNeueLT Std Lt"/>
                <w:color w:val="000000"/>
                <w:sz w:val="18"/>
                <w:szCs w:val="20"/>
              </w:rPr>
            </w:pPr>
            <w:r w:rsidRPr="00AD4E9A">
              <w:rPr>
                <w:rFonts w:ascii="Rockwell" w:hAnsi="Rockwell"/>
                <w:b/>
                <w:sz w:val="18"/>
                <w:szCs w:val="32"/>
              </w:rPr>
              <w:t>Laboratory</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BDD6EE" w:themeColor="accent1" w:themeTint="66"/>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r w:rsidRPr="00AD4E9A">
              <w:rPr>
                <w:rFonts w:ascii="Rockwell" w:hAnsi="Rockwell"/>
                <w:b/>
                <w:sz w:val="18"/>
                <w:szCs w:val="32"/>
              </w:rPr>
              <w:t>Epidemiology</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FFFFFF" w:themeColor="background1"/>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FFFFFF" w:themeColor="background1"/>
              <w:bottom w:val="single" w:sz="4" w:space="0" w:color="FFFFFF" w:themeColor="background1"/>
              <w:right w:val="single" w:sz="4" w:space="0" w:color="6CD0E4"/>
            </w:tcBorders>
            <w:shd w:val="clear" w:color="auto" w:fill="6CD0E4"/>
            <w:textDirection w:val="btLr"/>
            <w:vAlign w:val="center"/>
          </w:tcPr>
          <w:p w:rsidR="00FD4DD6" w:rsidRPr="00AD4E9A" w:rsidRDefault="00C746F2" w:rsidP="00BE7532">
            <w:pPr>
              <w:spacing w:after="0" w:line="240" w:lineRule="auto"/>
              <w:ind w:left="113" w:right="113"/>
              <w:jc w:val="center"/>
              <w:rPr>
                <w:rFonts w:ascii="Rockwell" w:hAnsi="Rockwell" w:cs="HelveticaNeueLT Std Lt"/>
                <w:color w:val="000000"/>
                <w:sz w:val="18"/>
                <w:szCs w:val="20"/>
              </w:rPr>
            </w:pPr>
            <w:r>
              <w:rPr>
                <w:rFonts w:ascii="Rockwell" w:hAnsi="Rockwell"/>
                <w:b/>
                <w:sz w:val="18"/>
                <w:szCs w:val="32"/>
              </w:rPr>
              <w:t>Environmental Health</w:t>
            </w:r>
          </w:p>
        </w:tc>
        <w:tc>
          <w:tcPr>
            <w:tcW w:w="618" w:type="dxa"/>
            <w:tcBorders>
              <w:top w:val="single" w:sz="4" w:space="0" w:color="6CD0E4"/>
              <w:left w:val="single" w:sz="4" w:space="0" w:color="6CD0E4"/>
              <w:bottom w:val="single" w:sz="4" w:space="0" w:color="6CD0E4"/>
              <w:right w:val="single" w:sz="4" w:space="0" w:color="6CD0E4"/>
            </w:tcBorders>
            <w:shd w:val="clear" w:color="auto" w:fill="FFFFFF" w:themeFill="background1"/>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FFFFFF" w:themeColor="background1"/>
              <w:bottom w:val="single" w:sz="4" w:space="0" w:color="FFFFFF" w:themeColor="background1"/>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shd w:val="clear" w:color="auto" w:fill="FFFFFF" w:themeFill="background1"/>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BDD6EE" w:themeColor="accent1" w:themeTint="66"/>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r w:rsidRPr="00AD4E9A">
              <w:rPr>
                <w:rFonts w:ascii="Rockwell" w:hAnsi="Rockwell"/>
                <w:b/>
                <w:sz w:val="18"/>
                <w:szCs w:val="32"/>
              </w:rPr>
              <w:t>Communications</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18"/>
              </w:rPr>
            </w:pPr>
            <w:r w:rsidRPr="00FD4DD6">
              <w:rPr>
                <w:rFonts w:ascii="Rockwell" w:hAnsi="Rockwell" w:cs="HelveticaNeueLT Std Lt"/>
                <w:color w:val="000000"/>
                <w:sz w:val="18"/>
                <w:szCs w:val="18"/>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BE7532" w:rsidRDefault="00FD4DD6" w:rsidP="00BE7532">
            <w:pPr>
              <w:spacing w:after="0" w:line="240" w:lineRule="auto"/>
              <w:ind w:left="113" w:right="113"/>
              <w:jc w:val="center"/>
              <w:rPr>
                <w:rFonts w:ascii="Rockwell" w:hAnsi="Rockwell" w:cs="HelveticaNeueLT Std Lt"/>
                <w:color w:val="000000"/>
                <w:sz w:val="20"/>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18"/>
              </w:rPr>
            </w:pPr>
            <w:r w:rsidRPr="00FD4DD6">
              <w:rPr>
                <w:rFonts w:ascii="Rockwell" w:hAnsi="Rockwell" w:cs="HelveticaNeueLT Std Lt"/>
                <w:color w:val="000000"/>
                <w:sz w:val="18"/>
                <w:szCs w:val="18"/>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nil"/>
              <w:bottom w:val="nil"/>
              <w:right w:val="single" w:sz="4" w:space="0" w:color="BDD6EE" w:themeColor="accent1" w:themeTint="66"/>
            </w:tcBorders>
            <w:textDirection w:val="btLr"/>
            <w:vAlign w:val="center"/>
          </w:tcPr>
          <w:p w:rsidR="00FD4DD6" w:rsidRPr="00BE7532" w:rsidRDefault="00FD4DD6" w:rsidP="00BE7532">
            <w:pPr>
              <w:spacing w:after="0" w:line="240" w:lineRule="auto"/>
              <w:ind w:left="113" w:right="113"/>
              <w:jc w:val="center"/>
              <w:rPr>
                <w:rFonts w:ascii="Rockwell" w:hAnsi="Rockwell" w:cs="HelveticaNeueLT Std Lt"/>
                <w:color w:val="000000"/>
                <w:sz w:val="20"/>
                <w:szCs w:val="20"/>
              </w:rPr>
            </w:pPr>
          </w:p>
        </w:tc>
        <w:tc>
          <w:tcPr>
            <w:tcW w:w="9011" w:type="dxa"/>
            <w:gridSpan w:val="5"/>
            <w:tcBorders>
              <w:top w:val="single" w:sz="4" w:space="0" w:color="6CD0E4"/>
              <w:left w:val="single" w:sz="4" w:space="0" w:color="BDD6EE" w:themeColor="accent1" w:themeTint="66"/>
              <w:bottom w:val="single" w:sz="4" w:space="0" w:color="BDD6EE" w:themeColor="accent1" w:themeTint="66"/>
              <w:right w:val="single" w:sz="4" w:space="0" w:color="BDD6EE" w:themeColor="accent1" w:themeTint="66"/>
            </w:tcBorders>
            <w:shd w:val="clear" w:color="auto" w:fill="6CD0E4"/>
            <w:textDirection w:val="btLr"/>
            <w:vAlign w:val="center"/>
          </w:tcPr>
          <w:p w:rsidR="00FD4DD6" w:rsidRPr="00BE7532" w:rsidRDefault="00FD4DD6" w:rsidP="00BE7532">
            <w:pPr>
              <w:spacing w:after="0" w:line="240" w:lineRule="auto"/>
              <w:ind w:left="113" w:right="113"/>
              <w:jc w:val="center"/>
              <w:rPr>
                <w:rFonts w:ascii="Rockwell" w:hAnsi="Rockwell"/>
                <w:sz w:val="28"/>
                <w:szCs w:val="28"/>
              </w:rPr>
            </w:pPr>
          </w:p>
        </w:tc>
      </w:tr>
    </w:tbl>
    <w:p w:rsidR="002005C2" w:rsidRPr="001A15DF" w:rsidRDefault="002005C2" w:rsidP="002005C2">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3600" behindDoc="0" locked="0" layoutInCell="1" allowOverlap="1" wp14:anchorId="3686C2A8" wp14:editId="6AE6752E">
                <wp:simplePos x="0" y="0"/>
                <wp:positionH relativeFrom="margin">
                  <wp:align>left</wp:align>
                </wp:positionH>
                <wp:positionV relativeFrom="paragraph">
                  <wp:posOffset>323850</wp:posOffset>
                </wp:positionV>
                <wp:extent cx="6010275" cy="0"/>
                <wp:effectExtent l="0" t="19050" r="28575" b="19050"/>
                <wp:wrapNone/>
                <wp:docPr id="5" name="Straight Connector 5" title="Line"/>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alt="Title: Line"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7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" strokecolor="#09b1d2" strokeweight="2.25pt">
                <v:stroke joinstyle="miter"/>
                <w10:wrap anchorx="margin"/>
              </v:line>
            </w:pict>
          </mc:Fallback>
        </mc:AlternateContent>
      </w:r>
      <w:r w:rsidRPr="001A15DF">
        <w:rPr>
          <w:rFonts w:ascii="Rockwell" w:hAnsi="Rockwell"/>
          <w:b/>
          <w:color w:val="808080"/>
          <w:sz w:val="40"/>
          <w:szCs w:val="40"/>
        </w:rPr>
        <w:t xml:space="preserve">Response Team </w:t>
      </w:r>
      <w:r w:rsidR="009B34DE" w:rsidRPr="001A15DF">
        <w:rPr>
          <w:rFonts w:ascii="Rockwell" w:hAnsi="Rockwell"/>
          <w:b/>
          <w:color w:val="808080"/>
          <w:sz w:val="40"/>
          <w:szCs w:val="40"/>
        </w:rPr>
        <w:t>Plan</w:t>
      </w:r>
    </w:p>
    <w:p w:rsidR="001A15DF" w:rsidRPr="00327729" w:rsidRDefault="001A15DF" w:rsidP="002005C2">
      <w:pPr>
        <w:pStyle w:val="ListParagraph"/>
        <w:spacing w:after="0"/>
        <w:ind w:left="0"/>
        <w:rPr>
          <w:rFonts w:ascii="HelveticaNeueLT Std Lt" w:hAnsi="HelveticaNeueLT Std Lt" w:cs="HelveticaNeueLT Std Lt"/>
          <w:color w:val="000000"/>
          <w:spacing w:val="5"/>
          <w:sz w:val="12"/>
          <w:szCs w:val="18"/>
        </w:rPr>
      </w:pPr>
    </w:p>
    <w:p w:rsidR="002005C2" w:rsidRPr="001A15DF" w:rsidRDefault="001A15DF" w:rsidP="001A15DF">
      <w:pPr>
        <w:pStyle w:val="Pa7"/>
        <w:spacing w:after="80"/>
        <w:rPr>
          <w:rFonts w:cs="HelveticaNeueLT Std Lt"/>
          <w:color w:val="000000"/>
          <w:spacing w:val="5"/>
          <w:sz w:val="20"/>
          <w:szCs w:val="20"/>
        </w:rPr>
      </w:pPr>
      <w:r w:rsidRPr="001A15DF">
        <w:rPr>
          <w:rFonts w:cs="HelveticaNeueLT Std Lt"/>
          <w:color w:val="000000"/>
          <w:spacing w:val="5"/>
          <w:sz w:val="20"/>
          <w:szCs w:val="20"/>
        </w:rPr>
        <w:t>C</w:t>
      </w:r>
      <w:r w:rsidR="002005C2" w:rsidRPr="001A15DF">
        <w:rPr>
          <w:rFonts w:cs="HelveticaNeueLT Std Lt"/>
          <w:color w:val="000000"/>
          <w:spacing w:val="5"/>
          <w:sz w:val="20"/>
          <w:szCs w:val="20"/>
        </w:rPr>
        <w:t>omplete the plan in Table C (below) in coordination with Response Team representatives. This plan allows the team to establish a framework for key activities that will be coordinated across health department epidemiology, laboratory, environmental health, and communications staff in the event of a response. In addition, the completed LDLRP can be shared with the Response Team to inform expectations of laboratory requirements, processes, and turn-around times. The end of this section provides signature lines for documentation of Response Plan agreement.</w:t>
      </w:r>
    </w:p>
    <w:p w:rsidR="002005C2" w:rsidRPr="00327729" w:rsidRDefault="002005C2" w:rsidP="002005C2">
      <w:pPr>
        <w:pStyle w:val="ListParagraph"/>
        <w:spacing w:after="0"/>
        <w:ind w:left="0"/>
        <w:rPr>
          <w:rFonts w:ascii="HelveticaNeueLT Std Lt" w:hAnsi="HelveticaNeueLT Std Lt" w:cs="HelveticaNeueLT Std Lt"/>
          <w:color w:val="000000"/>
          <w:spacing w:val="5"/>
          <w:sz w:val="12"/>
          <w:szCs w:val="18"/>
        </w:rPr>
      </w:pPr>
    </w:p>
    <w:p w:rsidR="002005C2" w:rsidRPr="001A15DF" w:rsidRDefault="002005C2" w:rsidP="002005C2">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 xml:space="preserve">Table C: Response Team </w:t>
      </w:r>
      <w:r w:rsidR="001A15DF" w:rsidRPr="001A15DF">
        <w:rPr>
          <w:rFonts w:ascii="Rockwell" w:hAnsi="Rockwell"/>
          <w:b/>
          <w:color w:val="193A6A"/>
          <w:sz w:val="26"/>
          <w:szCs w:val="26"/>
        </w:rPr>
        <w:t>Plan</w:t>
      </w:r>
    </w:p>
    <w:tbl>
      <w:tblPr>
        <w:tblStyle w:val="TableGrid"/>
        <w:tblW w:w="9450"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Caption w:val="Table C: Response Team Plan"/>
      </w:tblPr>
      <w:tblGrid>
        <w:gridCol w:w="3330"/>
        <w:gridCol w:w="6120"/>
      </w:tblGrid>
      <w:tr w:rsidR="002005C2" w:rsidTr="00595766">
        <w:trPr>
          <w:trHeight w:val="406"/>
          <w:tblHeader/>
        </w:trPr>
        <w:tc>
          <w:tcPr>
            <w:tcW w:w="9450" w:type="dxa"/>
            <w:gridSpan w:val="2"/>
            <w:shd w:val="clear" w:color="auto" w:fill="6CD0E4"/>
            <w:vAlign w:val="center"/>
          </w:tcPr>
          <w:p w:rsidR="002005C2" w:rsidRPr="00AD4E9A" w:rsidRDefault="002005C2" w:rsidP="00230564">
            <w:pPr>
              <w:spacing w:after="0" w:line="240" w:lineRule="auto"/>
              <w:jc w:val="center"/>
              <w:rPr>
                <w:rFonts w:ascii="Rockwell" w:hAnsi="Rockwell"/>
                <w:b/>
                <w:sz w:val="18"/>
                <w:szCs w:val="32"/>
              </w:rPr>
            </w:pPr>
            <w:r w:rsidRPr="002005C2">
              <w:rPr>
                <w:rFonts w:ascii="Rockwell" w:hAnsi="Rockwell"/>
                <w:b/>
                <w:sz w:val="20"/>
                <w:szCs w:val="32"/>
              </w:rPr>
              <w:t>Response Communications</w:t>
            </w:r>
          </w:p>
        </w:tc>
      </w:tr>
      <w:tr w:rsidR="002005C2"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Who will contact the laboratory in the event of an investigation?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laboratorian should be contacted first?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laboratorian will report results?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63053"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Who should receive laboratory reports?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63053"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will laboratory results be reported?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AD4E9A" w:rsidTr="00595766">
        <w:trPr>
          <w:trHeight w:val="406"/>
        </w:trPr>
        <w:tc>
          <w:tcPr>
            <w:tcW w:w="9450" w:type="dxa"/>
            <w:gridSpan w:val="2"/>
            <w:shd w:val="clear" w:color="auto" w:fill="6CD0E4"/>
            <w:vAlign w:val="center"/>
          </w:tcPr>
          <w:p w:rsidR="002005C2" w:rsidRPr="00AD4E9A" w:rsidRDefault="002005C2" w:rsidP="002005C2">
            <w:pPr>
              <w:spacing w:after="0" w:line="240" w:lineRule="auto"/>
              <w:jc w:val="center"/>
              <w:rPr>
                <w:rFonts w:ascii="Rockwell" w:hAnsi="Rockwell"/>
                <w:b/>
                <w:sz w:val="18"/>
                <w:szCs w:val="32"/>
              </w:rPr>
            </w:pPr>
            <w:r>
              <w:rPr>
                <w:rFonts w:ascii="Rockwell" w:hAnsi="Rockwell"/>
                <w:b/>
                <w:sz w:val="20"/>
                <w:szCs w:val="32"/>
              </w:rPr>
              <w:t>Environmental Samples Handling</w:t>
            </w:r>
          </w:p>
        </w:tc>
      </w:tr>
      <w:tr w:rsidR="002005C2" w:rsidRPr="00CF7955"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types of environmental samples (e.g., potable water, swabs, cooling tower water) might be collected in an investigation?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595766">
        <w:trPr>
          <w:trHeight w:val="1008"/>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Who will collect environmental samples?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Note: Include the lead person responsible, a back-up, and all of their contact information.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595766">
        <w:trPr>
          <w:trHeight w:val="1457"/>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What protocols will be followed for environmental sample collection?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See the resources section of this toolkit for links to instructional videos and detailed information regarding environmental sample collection for </w:t>
            </w:r>
            <w:r w:rsidRPr="00327729">
              <w:rPr>
                <w:rFonts w:ascii="Rockwell" w:hAnsi="Rockwell" w:cs="Rockwell Std Light"/>
                <w:iCs/>
                <w:color w:val="000000"/>
                <w:sz w:val="16"/>
                <w:szCs w:val="16"/>
              </w:rPr>
              <w:t>Legionella</w:t>
            </w:r>
            <w:r w:rsidRPr="00327729">
              <w:rPr>
                <w:rFonts w:ascii="Rockwell" w:hAnsi="Rockwell" w:cs="Rockwell Std Light"/>
                <w:color w:val="000000"/>
                <w:sz w:val="16"/>
                <w:szCs w:val="16"/>
              </w:rPr>
              <w:t xml:space="preserve"> </w:t>
            </w:r>
            <w:r w:rsidRPr="00327729">
              <w:rPr>
                <w:rFonts w:ascii="Rockwell" w:hAnsi="Rockwell" w:cs="Rockwell Std Light"/>
                <w:i/>
                <w:iCs/>
                <w:color w:val="000000"/>
                <w:sz w:val="16"/>
                <w:szCs w:val="16"/>
              </w:rPr>
              <w:t xml:space="preserve">investigations.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595766">
        <w:trPr>
          <w:trHeight w:val="1790"/>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lastRenderedPageBreak/>
              <w:t xml:space="preserve">Who will provide environmental sample collection materials (e.g., sterile watertight containers, swabs)?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See the resources section of this toolkit for links to instructional videos and detailed information regarding environmental sample collection for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investigations.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595766">
        <w:trPr>
          <w:trHeight w:val="1008"/>
        </w:trPr>
        <w:tc>
          <w:tcPr>
            <w:tcW w:w="3330" w:type="dxa"/>
            <w:vAlign w:val="center"/>
          </w:tcPr>
          <w:p w:rsidR="00327729" w:rsidRPr="00327729" w:rsidRDefault="002005C2" w:rsidP="00327729">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What are acceptable methods of en</w:t>
            </w:r>
            <w:r w:rsidR="00327729">
              <w:rPr>
                <w:rFonts w:ascii="Rockwell" w:hAnsi="Rockwell" w:cs="Rockwell Std Light"/>
                <w:color w:val="000000"/>
                <w:sz w:val="18"/>
                <w:szCs w:val="18"/>
              </w:rPr>
              <w:t xml:space="preserve">vironmental sample delivery and </w:t>
            </w:r>
            <w:r w:rsidR="00327729" w:rsidRPr="00327729">
              <w:rPr>
                <w:rFonts w:ascii="Rockwell" w:hAnsi="Rockwell" w:cs="Rockwell Std Light"/>
                <w:color w:val="000000"/>
                <w:sz w:val="18"/>
                <w:szCs w:val="18"/>
              </w:rPr>
              <w:t xml:space="preserve">storage? </w:t>
            </w:r>
          </w:p>
          <w:p w:rsidR="002005C2" w:rsidRPr="00327729" w:rsidRDefault="00327729" w:rsidP="00327729">
            <w:pPr>
              <w:pStyle w:val="Pa18"/>
              <w:spacing w:after="80"/>
              <w:rPr>
                <w:rFonts w:ascii="Rockwell" w:hAnsi="Rockwell" w:cs="Rockwell Std Light"/>
                <w:color w:val="000000"/>
                <w:sz w:val="18"/>
                <w:szCs w:val="18"/>
              </w:rPr>
            </w:pPr>
            <w:r w:rsidRPr="00327729">
              <w:rPr>
                <w:rFonts w:ascii="Rockwell" w:hAnsi="Rockwell" w:cs="Rockwell Std Light"/>
                <w:i/>
                <w:iCs/>
                <w:color w:val="000000"/>
                <w:sz w:val="16"/>
                <w:szCs w:val="16"/>
              </w:rPr>
              <w:t xml:space="preserve">See sample requirements in </w:t>
            </w:r>
            <w:r w:rsidRPr="00327729">
              <w:rPr>
                <w:rStyle w:val="A10"/>
                <w:rFonts w:ascii="Rockwell" w:hAnsi="Rockwell"/>
                <w:u w:val="none"/>
              </w:rPr>
              <w:t>Table F</w:t>
            </w:r>
            <w:r w:rsidRPr="00327729">
              <w:rPr>
                <w:rFonts w:ascii="Rockwell" w:hAnsi="Rockwell" w:cs="Rockwell Std Light"/>
                <w:i/>
                <w:iCs/>
                <w:color w:val="000000"/>
                <w:sz w:val="16"/>
                <w:szCs w:val="16"/>
              </w:rPr>
              <w:t xml:space="preserve">.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AD4E9A" w:rsidTr="00595766">
        <w:trPr>
          <w:trHeight w:val="406"/>
        </w:trPr>
        <w:tc>
          <w:tcPr>
            <w:tcW w:w="9450" w:type="dxa"/>
            <w:gridSpan w:val="2"/>
            <w:shd w:val="clear" w:color="auto" w:fill="6CD0E4"/>
            <w:vAlign w:val="center"/>
          </w:tcPr>
          <w:p w:rsidR="002005C2" w:rsidRPr="00AD4E9A" w:rsidRDefault="002005C2" w:rsidP="002005C2">
            <w:pPr>
              <w:spacing w:after="0" w:line="240" w:lineRule="auto"/>
              <w:jc w:val="center"/>
              <w:rPr>
                <w:rFonts w:ascii="Rockwell" w:hAnsi="Rockwell"/>
                <w:b/>
                <w:sz w:val="18"/>
                <w:szCs w:val="32"/>
              </w:rPr>
            </w:pPr>
            <w:r>
              <w:rPr>
                <w:rFonts w:ascii="Rockwell" w:hAnsi="Rockwell"/>
                <w:b/>
                <w:sz w:val="20"/>
                <w:szCs w:val="32"/>
              </w:rPr>
              <w:t>Clinical Specimens Handling</w:t>
            </w:r>
          </w:p>
        </w:tc>
      </w:tr>
      <w:tr w:rsidR="002005C2" w:rsidRPr="00CF7955" w:rsidTr="00595766">
        <w:trPr>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sources (e.g., hospital laboratories) might send clinical specimens (e.g., sputum, lung tissue, </w:t>
            </w:r>
            <w:proofErr w:type="spellStart"/>
            <w:r w:rsidRPr="00327729">
              <w:rPr>
                <w:rFonts w:ascii="Rockwell" w:hAnsi="Rockwell" w:cs="Rockwell Std Light"/>
                <w:color w:val="000000"/>
                <w:sz w:val="18"/>
                <w:szCs w:val="18"/>
              </w:rPr>
              <w:t>bronchoalveolar</w:t>
            </w:r>
            <w:proofErr w:type="spellEnd"/>
            <w:r w:rsidRPr="00327729">
              <w:rPr>
                <w:rFonts w:ascii="Rockwell" w:hAnsi="Rockwell" w:cs="Rockwell Std Light"/>
                <w:color w:val="000000"/>
                <w:sz w:val="18"/>
                <w:szCs w:val="18"/>
              </w:rPr>
              <w:t xml:space="preserve"> lavage fluid)?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595766">
        <w:trPr>
          <w:trHeight w:val="1008"/>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Do sources know to collect respiratory specimens during a Legionnaires’ disease response? </w:t>
            </w:r>
          </w:p>
          <w:p w:rsidR="002005C2" w:rsidRPr="00327729" w:rsidRDefault="002005C2" w:rsidP="002005C2">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not, </w:t>
            </w:r>
            <w:r w:rsidRPr="00327729">
              <w:rPr>
                <w:rFonts w:ascii="Rockwell" w:hAnsi="Rockwell" w:cs="Rockwell Std Light"/>
                <w:color w:val="000000"/>
                <w:sz w:val="18"/>
                <w:szCs w:val="18"/>
              </w:rPr>
              <w:t xml:space="preserve">how will sources be made aware?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595766">
        <w:trPr>
          <w:trHeight w:val="1862"/>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specimen collection requirements and shipping instructions that can be shared with labs/providers that are shipping you samples? </w:t>
            </w:r>
          </w:p>
          <w:p w:rsidR="002005C2" w:rsidRDefault="002005C2" w:rsidP="002005C2">
            <w:pPr>
              <w:pStyle w:val="Pa9"/>
              <w:spacing w:after="40"/>
              <w:rPr>
                <w:rFonts w:cs="Rockwell Std Light"/>
                <w:color w:val="000000"/>
                <w:sz w:val="16"/>
                <w:szCs w:val="16"/>
              </w:rPr>
            </w:pPr>
            <w:r w:rsidRPr="00327729">
              <w:rPr>
                <w:rFonts w:ascii="Rockwell" w:hAnsi="Rockwell" w:cs="Rockwell Std Light"/>
                <w:i/>
                <w:iCs/>
                <w:color w:val="000000"/>
                <w:sz w:val="16"/>
                <w:szCs w:val="16"/>
              </w:rPr>
              <w:t xml:space="preserve">See specimen requirements in </w:t>
            </w:r>
            <w:r w:rsidRPr="00327729">
              <w:rPr>
                <w:rStyle w:val="A10"/>
                <w:rFonts w:ascii="Rockwell" w:hAnsi="Rockwell"/>
                <w:u w:val="none"/>
              </w:rPr>
              <w:t xml:space="preserve">Table F </w:t>
            </w:r>
            <w:r w:rsidRPr="00327729">
              <w:rPr>
                <w:rFonts w:ascii="Rockwell" w:hAnsi="Rockwell" w:cs="Rockwell Std Light"/>
                <w:i/>
                <w:iCs/>
                <w:color w:val="000000"/>
                <w:sz w:val="16"/>
                <w:szCs w:val="16"/>
              </w:rPr>
              <w:t>and example shipping requirements in the resources section of this toolkit.</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bl>
    <w:p w:rsidR="00B0211D" w:rsidRDefault="00B0211D"/>
    <w:p w:rsidR="00B0211D" w:rsidRDefault="00B0211D">
      <w:pPr>
        <w:spacing w:after="160" w:line="259" w:lineRule="auto"/>
      </w:pPr>
      <w:r>
        <w:br w:type="page"/>
      </w:r>
    </w:p>
    <w:p w:rsidR="00B0211D" w:rsidRPr="001A15DF" w:rsidRDefault="00B0211D" w:rsidP="00B0211D">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5648" behindDoc="0" locked="0" layoutInCell="1" allowOverlap="1" wp14:anchorId="05145FDE" wp14:editId="79AE8E01">
                <wp:simplePos x="0" y="0"/>
                <wp:positionH relativeFrom="margin">
                  <wp:align>left</wp:align>
                </wp:positionH>
                <wp:positionV relativeFrom="paragraph">
                  <wp:posOffset>323850</wp:posOffset>
                </wp:positionV>
                <wp:extent cx="6010275" cy="0"/>
                <wp:effectExtent l="0" t="19050" r="28575" b="19050"/>
                <wp:wrapNone/>
                <wp:docPr id="6" name="Straight Connector 6" title="Line"/>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alt="Title: Line"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7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" strokecolor="#09b1d2" strokeweight="2.25pt">
                <v:stroke joinstyle="miter"/>
                <w10:wrap anchorx="margin"/>
              </v:line>
            </w:pict>
          </mc:Fallback>
        </mc:AlternateContent>
      </w:r>
      <w:r w:rsidRPr="001A15DF">
        <w:rPr>
          <w:rFonts w:ascii="Rockwell" w:hAnsi="Rockwell"/>
          <w:b/>
          <w:color w:val="808080"/>
          <w:sz w:val="40"/>
          <w:szCs w:val="40"/>
        </w:rPr>
        <w:t>Response Team Signatures</w:t>
      </w:r>
    </w:p>
    <w:p w:rsidR="001A15DF" w:rsidRPr="00327729" w:rsidRDefault="001A15DF" w:rsidP="00327729">
      <w:pPr>
        <w:pStyle w:val="Pa7"/>
        <w:rPr>
          <w:rFonts w:cs="HelveticaNeueLT Std Lt"/>
          <w:color w:val="000000"/>
          <w:spacing w:val="5"/>
          <w:sz w:val="10"/>
          <w:szCs w:val="20"/>
        </w:rPr>
      </w:pPr>
    </w:p>
    <w:p w:rsidR="00B0211D" w:rsidRPr="001A15DF" w:rsidRDefault="001A15DF" w:rsidP="001A15DF">
      <w:pPr>
        <w:pStyle w:val="Pa7"/>
        <w:spacing w:after="80"/>
        <w:rPr>
          <w:rFonts w:cs="HelveticaNeueLT Std Lt"/>
          <w:color w:val="000000"/>
          <w:spacing w:val="5"/>
          <w:sz w:val="20"/>
          <w:szCs w:val="20"/>
        </w:rPr>
      </w:pPr>
      <w:r w:rsidRPr="001A15DF">
        <w:rPr>
          <w:rFonts w:cs="HelveticaNeueLT Std Lt"/>
          <w:color w:val="000000"/>
          <w:spacing w:val="5"/>
          <w:sz w:val="20"/>
          <w:szCs w:val="20"/>
        </w:rPr>
        <w:t>U</w:t>
      </w:r>
      <w:r w:rsidR="00B0211D" w:rsidRPr="001A15DF">
        <w:rPr>
          <w:rFonts w:cs="HelveticaNeueLT Std Lt"/>
          <w:color w:val="000000"/>
          <w:spacing w:val="5"/>
          <w:sz w:val="20"/>
          <w:szCs w:val="20"/>
        </w:rPr>
        <w:t>se Table D (below) to document the LDLRP agreement among your health department’s Legionnaires’ disease Response Team members.</w:t>
      </w:r>
    </w:p>
    <w:p w:rsidR="00B0211D" w:rsidRPr="00FD4DD6" w:rsidRDefault="00B0211D" w:rsidP="00B0211D">
      <w:pPr>
        <w:pStyle w:val="ListParagraph"/>
        <w:spacing w:after="0" w:line="240" w:lineRule="auto"/>
        <w:ind w:left="0"/>
        <w:rPr>
          <w:rFonts w:ascii="HelveticaNeueLT Std Lt" w:hAnsi="HelveticaNeueLT Std Lt" w:cs="HelveticaNeueLT Std Lt"/>
          <w:color w:val="000000"/>
          <w:sz w:val="10"/>
          <w:szCs w:val="20"/>
        </w:rPr>
      </w:pPr>
    </w:p>
    <w:p w:rsidR="00B0211D" w:rsidRPr="001A15DF" w:rsidRDefault="00B0211D" w:rsidP="00B0211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D: LDLRP Team Signatures</w:t>
      </w:r>
    </w:p>
    <w:tbl>
      <w:tblPr>
        <w:tblStyle w:val="TableGrid"/>
        <w:tblW w:w="9442" w:type="dxa"/>
        <w:tblInd w:w="-5" w:type="dxa"/>
        <w:tblLayout w:type="fixed"/>
        <w:tblLook w:val="04A0" w:firstRow="1" w:lastRow="0" w:firstColumn="1" w:lastColumn="0" w:noHBand="0" w:noVBand="1"/>
        <w:tblCaption w:val="Table D: LDLRP Team Signatures"/>
      </w:tblPr>
      <w:tblGrid>
        <w:gridCol w:w="2430"/>
        <w:gridCol w:w="3150"/>
        <w:gridCol w:w="2970"/>
        <w:gridCol w:w="892"/>
      </w:tblGrid>
      <w:tr w:rsidR="00B0211D" w:rsidTr="00595766">
        <w:trPr>
          <w:trHeight w:val="393"/>
          <w:tblHeader/>
        </w:trPr>
        <w:tc>
          <w:tcPr>
            <w:tcW w:w="243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Title</w:t>
            </w:r>
          </w:p>
        </w:tc>
        <w:tc>
          <w:tcPr>
            <w:tcW w:w="315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Name</w:t>
            </w:r>
          </w:p>
        </w:tc>
        <w:tc>
          <w:tcPr>
            <w:tcW w:w="297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Signature</w:t>
            </w:r>
          </w:p>
        </w:tc>
        <w:tc>
          <w:tcPr>
            <w:tcW w:w="892" w:type="dxa"/>
            <w:tcBorders>
              <w:top w:val="single" w:sz="4" w:space="0" w:color="BDD6EE" w:themeColor="accent1" w:themeTint="66"/>
              <w:left w:val="single" w:sz="4" w:space="0" w:color="FFFFFF" w:themeColor="background1"/>
              <w:bottom w:val="single" w:sz="4" w:space="0" w:color="6CD0E4"/>
              <w:right w:val="single" w:sz="4" w:space="0" w:color="BDD6EE" w:themeColor="accent1" w:themeTint="66"/>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Date</w:t>
            </w:r>
          </w:p>
        </w:tc>
      </w:tr>
      <w:tr w:rsidR="00B0211D" w:rsidTr="00595766">
        <w:trPr>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Laboratory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595766">
        <w:trPr>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Epidemiology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595766">
        <w:trPr>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Environmental Health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595766">
        <w:trPr>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Communications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bl>
    <w:p w:rsidR="00B0211D" w:rsidRDefault="00B0211D"/>
    <w:p w:rsidR="00B0211D" w:rsidRDefault="00B0211D">
      <w:pPr>
        <w:spacing w:after="160" w:line="259" w:lineRule="auto"/>
      </w:pPr>
      <w:r>
        <w:br w:type="page"/>
      </w:r>
    </w:p>
    <w:p w:rsidR="00B0211D" w:rsidRPr="001A15DF" w:rsidRDefault="00B0211D" w:rsidP="00B0211D">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7696" behindDoc="0" locked="0" layoutInCell="1" allowOverlap="1" wp14:anchorId="266A414D" wp14:editId="5557EB62">
                <wp:simplePos x="0" y="0"/>
                <wp:positionH relativeFrom="margin">
                  <wp:posOffset>1</wp:posOffset>
                </wp:positionH>
                <wp:positionV relativeFrom="paragraph">
                  <wp:posOffset>323850</wp:posOffset>
                </wp:positionV>
                <wp:extent cx="5962650" cy="9525"/>
                <wp:effectExtent l="19050" t="19050" r="19050" b="28575"/>
                <wp:wrapNone/>
                <wp:docPr id="7" name="Straight Connector 7" title="Line"/>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alt="Title: Line"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" strokecolor="#09b1d2" strokeweight="2.25pt">
                <v:stroke joinstyle="miter"/>
                <w10:wrap anchorx="margin"/>
              </v:line>
            </w:pict>
          </mc:Fallback>
        </mc:AlternateContent>
      </w:r>
      <w:r w:rsidRPr="001A15DF">
        <w:rPr>
          <w:rFonts w:ascii="Rockwell" w:hAnsi="Rockwell"/>
          <w:b/>
          <w:color w:val="808080"/>
          <w:sz w:val="40"/>
          <w:szCs w:val="40"/>
        </w:rPr>
        <w:t>In-house Testing Plan</w:t>
      </w:r>
    </w:p>
    <w:p w:rsidR="001A15DF" w:rsidRDefault="001A15DF" w:rsidP="00327729">
      <w:pPr>
        <w:pStyle w:val="Pa7"/>
        <w:rPr>
          <w:rFonts w:cs="HelveticaNeueLT Std Lt"/>
          <w:color w:val="000000"/>
          <w:spacing w:val="5"/>
          <w:sz w:val="18"/>
          <w:szCs w:val="18"/>
        </w:rPr>
      </w:pPr>
    </w:p>
    <w:p w:rsidR="00B0211D" w:rsidRPr="001A15DF" w:rsidRDefault="001A15DF" w:rsidP="00B0211D">
      <w:pPr>
        <w:pStyle w:val="Pa7"/>
        <w:spacing w:after="80"/>
        <w:rPr>
          <w:rFonts w:cs="HelveticaNeueLT Std Lt"/>
          <w:color w:val="000000"/>
          <w:spacing w:val="5"/>
          <w:sz w:val="20"/>
          <w:szCs w:val="20"/>
        </w:rPr>
      </w:pPr>
      <w:r w:rsidRPr="001A15DF">
        <w:rPr>
          <w:rFonts w:cs="HelveticaNeueLT Std Lt"/>
          <w:color w:val="000000"/>
          <w:spacing w:val="5"/>
          <w:sz w:val="20"/>
          <w:szCs w:val="20"/>
        </w:rPr>
        <w:t>T</w:t>
      </w:r>
      <w:r w:rsidR="00B0211D" w:rsidRPr="001A15DF">
        <w:rPr>
          <w:rFonts w:cs="HelveticaNeueLT Std Lt"/>
          <w:color w:val="000000"/>
          <w:spacing w:val="5"/>
          <w:sz w:val="20"/>
          <w:szCs w:val="20"/>
        </w:rPr>
        <w:t xml:space="preserve">he In-house Testing Plan outlines your laboratory’s Legionnaires’ disease response workflow. Establishing the processes and tests to be performed, who will be performing them, and when to expect results will increase your laboratory’s efficiency and manage expectations for obtaining results during a </w:t>
      </w:r>
      <w:proofErr w:type="gramStart"/>
      <w:r w:rsidR="00B0211D" w:rsidRPr="001A15DF">
        <w:rPr>
          <w:rFonts w:cs="HelveticaNeueLT Std Lt"/>
          <w:color w:val="000000"/>
          <w:spacing w:val="5"/>
          <w:sz w:val="20"/>
          <w:szCs w:val="20"/>
        </w:rPr>
        <w:t>response.</w:t>
      </w:r>
      <w:proofErr w:type="gramEnd"/>
    </w:p>
    <w:p w:rsidR="00B0211D" w:rsidRPr="001A15DF" w:rsidRDefault="00B0211D" w:rsidP="00B0211D">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Use Table E (below) to designate test protocols that will be performed in-house, who is trained and responsible for performing these tests, what results will be generated, and the turn-around time for results. Non-culture methods of </w:t>
      </w:r>
      <w:r w:rsidRPr="00C806A8">
        <w:rPr>
          <w:rFonts w:cs="HelveticaNeueLT Std Lt"/>
          <w:i/>
          <w:color w:val="000000"/>
          <w:spacing w:val="5"/>
          <w:sz w:val="20"/>
          <w:szCs w:val="20"/>
        </w:rPr>
        <w:t>Legionella</w:t>
      </w:r>
      <w:r w:rsidRPr="001A15DF">
        <w:rPr>
          <w:rFonts w:cs="HelveticaNeueLT Std Lt"/>
          <w:color w:val="000000"/>
          <w:spacing w:val="5"/>
          <w:sz w:val="20"/>
          <w:szCs w:val="20"/>
        </w:rPr>
        <w:t xml:space="preserve"> detection directly from specimens or samples have also been included below. However, this step is not required for a complete </w:t>
      </w:r>
      <w:r w:rsidRPr="00C806A8">
        <w:rPr>
          <w:rFonts w:cs="HelveticaNeueLT Std Lt"/>
          <w:i/>
          <w:color w:val="000000"/>
          <w:spacing w:val="5"/>
          <w:sz w:val="20"/>
          <w:szCs w:val="20"/>
        </w:rPr>
        <w:t>Legionella</w:t>
      </w:r>
      <w:r w:rsidRPr="001A15DF">
        <w:rPr>
          <w:rFonts w:cs="HelveticaNeueLT Std Lt"/>
          <w:color w:val="000000"/>
          <w:spacing w:val="5"/>
          <w:sz w:val="20"/>
          <w:szCs w:val="20"/>
        </w:rPr>
        <w:t xml:space="preserve"> investigation. The In-house Testing Plan should be reviewed and updated annually or with any staff changes to ensure accuracy.</w:t>
      </w:r>
    </w:p>
    <w:p w:rsidR="00B0211D" w:rsidRPr="0006604D" w:rsidRDefault="00B0211D" w:rsidP="00B0211D">
      <w:pPr>
        <w:pStyle w:val="ListParagraph"/>
        <w:spacing w:after="0" w:line="240" w:lineRule="auto"/>
        <w:ind w:left="0"/>
        <w:rPr>
          <w:rFonts w:cs="HelveticaNeueLT Std Lt"/>
          <w:color w:val="193A6A"/>
          <w:sz w:val="20"/>
          <w:szCs w:val="20"/>
        </w:rPr>
      </w:pPr>
    </w:p>
    <w:p w:rsidR="00B0211D" w:rsidRPr="001A15DF" w:rsidRDefault="00B0211D" w:rsidP="00B0211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E: In-house Testing Responsibilities</w:t>
      </w:r>
    </w:p>
    <w:tbl>
      <w:tblPr>
        <w:tblStyle w:val="TableGrid"/>
        <w:tblW w:w="9360" w:type="dxa"/>
        <w:tblInd w:w="-5" w:type="dxa"/>
        <w:tblLayout w:type="fixed"/>
        <w:tblLook w:val="04A0" w:firstRow="1" w:lastRow="0" w:firstColumn="1" w:lastColumn="0" w:noHBand="0" w:noVBand="1"/>
        <w:tblCaption w:val="Table E: In-House Testing Responsibilities"/>
      </w:tblPr>
      <w:tblGrid>
        <w:gridCol w:w="2430"/>
        <w:gridCol w:w="1620"/>
        <w:gridCol w:w="1980"/>
        <w:gridCol w:w="2250"/>
        <w:gridCol w:w="1080"/>
      </w:tblGrid>
      <w:tr w:rsidR="00B0211D" w:rsidTr="00BE623B">
        <w:trPr>
          <w:trHeight w:val="665"/>
          <w:tblHeader/>
        </w:trPr>
        <w:tc>
          <w:tcPr>
            <w:tcW w:w="243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line="240" w:lineRule="auto"/>
              <w:jc w:val="center"/>
              <w:rPr>
                <w:rFonts w:ascii="Rockwell" w:hAnsi="Rockwell"/>
                <w:b/>
                <w:sz w:val="18"/>
                <w:szCs w:val="32"/>
              </w:rPr>
            </w:pPr>
            <w:r w:rsidRPr="00752201">
              <w:rPr>
                <w:rFonts w:ascii="Rockwell" w:hAnsi="Rockwell"/>
                <w:b/>
                <w:sz w:val="18"/>
                <w:szCs w:val="32"/>
              </w:rPr>
              <w:t>In-house Process Step</w:t>
            </w:r>
          </w:p>
        </w:tc>
        <w:tc>
          <w:tcPr>
            <w:tcW w:w="162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In-house Protocol Name(s)</w:t>
            </w:r>
          </w:p>
        </w:tc>
        <w:tc>
          <w:tcPr>
            <w:tcW w:w="19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 xml:space="preserve">Staff Member Responsible </w:t>
            </w:r>
            <w:r w:rsidR="00752201">
              <w:rPr>
                <w:rFonts w:ascii="Rockwell" w:hAnsi="Rockwell"/>
                <w:b/>
                <w:sz w:val="18"/>
                <w:szCs w:val="32"/>
              </w:rPr>
              <w:br/>
            </w:r>
            <w:r w:rsidRPr="00752201">
              <w:rPr>
                <w:rFonts w:ascii="Rockwell" w:hAnsi="Rockwell"/>
                <w:sz w:val="16"/>
                <w:szCs w:val="32"/>
              </w:rPr>
              <w:t>(multiple names may be listed)</w:t>
            </w:r>
          </w:p>
        </w:tc>
        <w:tc>
          <w:tcPr>
            <w:tcW w:w="22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 xml:space="preserve">Results Reported </w:t>
            </w:r>
            <w:r w:rsidRPr="00752201">
              <w:rPr>
                <w:rFonts w:ascii="Rockwell" w:hAnsi="Rockwell"/>
                <w:sz w:val="16"/>
                <w:szCs w:val="32"/>
              </w:rPr>
              <w:t xml:space="preserve">(genus, </w:t>
            </w:r>
            <w:proofErr w:type="spellStart"/>
            <w:r w:rsidRPr="00752201">
              <w:rPr>
                <w:rFonts w:ascii="Rockwell" w:hAnsi="Rockwell"/>
                <w:sz w:val="16"/>
                <w:szCs w:val="32"/>
              </w:rPr>
              <w:t>spp</w:t>
            </w:r>
            <w:proofErr w:type="spellEnd"/>
            <w:r w:rsidRPr="00752201">
              <w:rPr>
                <w:rFonts w:ascii="Rockwell" w:hAnsi="Rockwell"/>
                <w:sz w:val="16"/>
                <w:szCs w:val="32"/>
              </w:rPr>
              <w:t>, serogroup, etc.)</w:t>
            </w:r>
          </w:p>
        </w:tc>
        <w:tc>
          <w:tcPr>
            <w:tcW w:w="10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Turn-around Time</w:t>
            </w:r>
          </w:p>
        </w:tc>
      </w:tr>
      <w:tr w:rsidR="00752201" w:rsidTr="00C746F2">
        <w:trPr>
          <w:trHeight w:val="395"/>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i/>
                <w:color w:val="000000"/>
                <w:sz w:val="20"/>
                <w:szCs w:val="20"/>
              </w:rPr>
            </w:pPr>
            <w:r w:rsidRPr="00752201">
              <w:rPr>
                <w:rFonts w:ascii="Rockwell" w:hAnsi="Rockwell" w:cs="HelveticaNeueLT Std Lt"/>
                <w:i/>
                <w:color w:val="000000"/>
                <w:sz w:val="18"/>
                <w:szCs w:val="18"/>
              </w:rPr>
              <w:t>Legionella</w:t>
            </w:r>
            <w:r>
              <w:rPr>
                <w:rFonts w:ascii="Rockwell" w:hAnsi="Rockwell" w:cs="HelveticaNeueLT Std Lt"/>
                <w:color w:val="000000"/>
                <w:sz w:val="18"/>
                <w:szCs w:val="18"/>
              </w:rPr>
              <w:t xml:space="preserve"> Detection (e.g., qPCR/DFA/UAT)</w:t>
            </w:r>
          </w:p>
        </w:tc>
      </w:tr>
      <w:tr w:rsidR="00B0211D"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752201" w:rsidRDefault="00B0211D"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Clinical Specimens</w:t>
            </w:r>
          </w:p>
        </w:tc>
        <w:tc>
          <w:tcPr>
            <w:tcW w:w="162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r>
      <w:tr w:rsidR="00B0211D"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752201" w:rsidRDefault="00B0211D"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Environmental Samples</w:t>
            </w:r>
          </w:p>
        </w:tc>
        <w:tc>
          <w:tcPr>
            <w:tcW w:w="162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752201" w:rsidTr="00C746F2">
        <w:trPr>
          <w:trHeight w:hRule="exact" w:val="478"/>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color w:val="000000"/>
                <w:sz w:val="20"/>
                <w:szCs w:val="20"/>
              </w:rPr>
            </w:pPr>
            <w:r w:rsidRPr="00752201">
              <w:rPr>
                <w:rFonts w:ascii="Rockwell" w:hAnsi="Rockwell" w:cs="HelveticaNeueLT Std Lt"/>
                <w:i/>
                <w:color w:val="000000"/>
                <w:sz w:val="18"/>
                <w:szCs w:val="18"/>
              </w:rPr>
              <w:t>Legionella</w:t>
            </w:r>
            <w:r>
              <w:rPr>
                <w:rFonts w:ascii="Rockwell" w:hAnsi="Rockwell" w:cs="HelveticaNeueLT Std Lt"/>
                <w:color w:val="000000"/>
                <w:sz w:val="18"/>
                <w:szCs w:val="18"/>
              </w:rPr>
              <w:t xml:space="preserve"> Isolation</w:t>
            </w:r>
          </w:p>
        </w:tc>
      </w:tr>
      <w:tr w:rsidR="00752201" w:rsidRPr="00CF7955"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752201">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Clinical Specimens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F7955"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752201">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Environmental Samples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752201" w:rsidRPr="00BE7532" w:rsidTr="00C746F2">
        <w:trPr>
          <w:trHeight w:hRule="exact" w:val="478"/>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F3EA6">
            <w:pPr>
              <w:spacing w:after="0" w:line="240" w:lineRule="auto"/>
              <w:rPr>
                <w:rFonts w:ascii="Rockwell" w:hAnsi="Rockwell" w:cs="HelveticaNeueLT Std Lt"/>
                <w:color w:val="000000"/>
                <w:sz w:val="20"/>
                <w:szCs w:val="20"/>
              </w:rPr>
            </w:pPr>
            <w:r w:rsidRPr="00752201">
              <w:rPr>
                <w:rFonts w:ascii="Rockwell" w:hAnsi="Rockwell" w:cs="HelveticaNeueLT Std Lt"/>
                <w:color w:val="000000"/>
                <w:sz w:val="18"/>
                <w:szCs w:val="18"/>
              </w:rPr>
              <w:t>Isolate Characterization (e.g., qPCR/MALDI-TOF/</w:t>
            </w:r>
            <w:r w:rsidR="002F3EA6">
              <w:rPr>
                <w:rFonts w:ascii="Rockwell" w:hAnsi="Rockwell" w:cs="HelveticaNeueLT Std Lt"/>
                <w:color w:val="000000"/>
                <w:sz w:val="18"/>
                <w:szCs w:val="18"/>
              </w:rPr>
              <w:t>DFA/latex agglutination</w:t>
            </w:r>
            <w:r w:rsidRPr="00752201">
              <w:rPr>
                <w:rFonts w:ascii="Rockwell" w:hAnsi="Rockwell" w:cs="HelveticaNeueLT Std Lt"/>
                <w:color w:val="000000"/>
                <w:sz w:val="18"/>
                <w:szCs w:val="18"/>
              </w:rPr>
              <w:t>)</w:t>
            </w:r>
          </w:p>
        </w:tc>
      </w:tr>
      <w:tr w:rsidR="00752201" w:rsidRPr="00C63053"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Species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63053"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i/>
                <w:color w:val="000000"/>
                <w:sz w:val="18"/>
                <w:szCs w:val="18"/>
              </w:rPr>
              <w:t>L. pneumophila</w:t>
            </w:r>
            <w:r w:rsidRPr="00752201">
              <w:rPr>
                <w:rFonts w:ascii="Rockwell" w:hAnsi="Rockwell" w:cs="HelveticaNeueLT Std Lt"/>
                <w:color w:val="000000"/>
                <w:sz w:val="18"/>
                <w:szCs w:val="18"/>
              </w:rPr>
              <w:t xml:space="preserve"> Serogroup</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752201" w:rsidRPr="00BE7532" w:rsidTr="00C746F2">
        <w:trPr>
          <w:trHeight w:val="475"/>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color w:val="000000"/>
                <w:sz w:val="20"/>
                <w:szCs w:val="20"/>
              </w:rPr>
            </w:pPr>
            <w:r w:rsidRPr="00752201">
              <w:rPr>
                <w:rFonts w:ascii="Rockwell" w:hAnsi="Rockwell" w:cs="HelveticaNeueLT Std Lt"/>
                <w:color w:val="000000"/>
                <w:sz w:val="18"/>
                <w:szCs w:val="18"/>
              </w:rPr>
              <w:t>Molecular Typing (e.g., PFGE/SBT/WGS)</w:t>
            </w:r>
          </w:p>
        </w:tc>
      </w:tr>
      <w:tr w:rsidR="00752201" w:rsidRPr="00CB1648" w:rsidTr="00C746F2">
        <w:trPr>
          <w:trHeight w:hRule="exac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i/>
                <w:color w:val="000000"/>
                <w:sz w:val="18"/>
                <w:szCs w:val="18"/>
              </w:rPr>
              <w:t xml:space="preserve">Legionella </w:t>
            </w:r>
            <w:r w:rsidRPr="00752201">
              <w:rPr>
                <w:rFonts w:ascii="Rockwell" w:hAnsi="Rockwell" w:cs="HelveticaNeueLT Std Lt"/>
                <w:color w:val="000000"/>
                <w:sz w:val="18"/>
                <w:szCs w:val="18"/>
              </w:rPr>
              <w:t>Isolate Comparison</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bl>
    <w:p w:rsidR="00752201" w:rsidRPr="000C5688" w:rsidRDefault="00752201" w:rsidP="002F3EA6">
      <w:pPr>
        <w:spacing w:after="240" w:line="240" w:lineRule="auto"/>
        <w:rPr>
          <w:rFonts w:ascii="Rockwell" w:hAnsi="Rockwell"/>
          <w:b/>
          <w:color w:val="09B1D2"/>
          <w:sz w:val="32"/>
          <w:szCs w:val="32"/>
        </w:rPr>
      </w:pPr>
      <w:r w:rsidRPr="000C5688">
        <w:rPr>
          <w:rFonts w:ascii="Rockwell" w:hAnsi="Rockwell"/>
          <w:b/>
          <w:color w:val="09B1D2"/>
          <w:sz w:val="32"/>
          <w:szCs w:val="32"/>
        </w:rPr>
        <w:lastRenderedPageBreak/>
        <w:t>Specimen and Sample Requirements and Storage Policies</w:t>
      </w:r>
    </w:p>
    <w:p w:rsidR="00752201" w:rsidRPr="001A15DF" w:rsidRDefault="00752201" w:rsidP="00752201">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Table F (below) provides a space to document the minimum requirements or acceptance criteria for: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Clinical specimens or environmental samples that may be processed during a response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Short- and long-term storage conditions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Locations for each material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How long each material will be retained by your laboratory </w:t>
      </w:r>
    </w:p>
    <w:p w:rsidR="000C5688" w:rsidRPr="001A15DF" w:rsidRDefault="00752201" w:rsidP="00752201">
      <w:pPr>
        <w:pStyle w:val="Pa7"/>
        <w:spacing w:after="80"/>
        <w:rPr>
          <w:rFonts w:cs="HelveticaNeueLT Std Lt"/>
          <w:color w:val="000000"/>
          <w:spacing w:val="5"/>
          <w:sz w:val="20"/>
          <w:szCs w:val="20"/>
        </w:rPr>
      </w:pPr>
      <w:r w:rsidRPr="001A15DF">
        <w:rPr>
          <w:rFonts w:cs="HelveticaNeueLT Std Lt"/>
          <w:color w:val="000000"/>
          <w:spacing w:val="5"/>
          <w:sz w:val="20"/>
          <w:szCs w:val="20"/>
        </w:rPr>
        <w:t>Examples are listed.</w:t>
      </w:r>
      <w:r w:rsidR="000C5688" w:rsidRPr="001A15DF">
        <w:rPr>
          <w:rFonts w:cs="HelveticaNeueLT Std Lt"/>
          <w:color w:val="000000"/>
          <w:spacing w:val="5"/>
          <w:sz w:val="20"/>
          <w:szCs w:val="20"/>
        </w:rPr>
        <w:t xml:space="preserve"> </w:t>
      </w:r>
    </w:p>
    <w:p w:rsidR="00752201" w:rsidRPr="001A15DF" w:rsidRDefault="00752201" w:rsidP="00752201">
      <w:pPr>
        <w:pStyle w:val="Pa7"/>
        <w:spacing w:after="80"/>
        <w:rPr>
          <w:rFonts w:cs="HelveticaNeueLT Std Lt"/>
          <w:color w:val="000000"/>
          <w:spacing w:val="5"/>
          <w:sz w:val="20"/>
          <w:szCs w:val="20"/>
        </w:rPr>
      </w:pPr>
      <w:r w:rsidRPr="001A15DF">
        <w:rPr>
          <w:rFonts w:cs="HelveticaNeueLT Std Lt"/>
          <w:b/>
          <w:color w:val="000000"/>
          <w:spacing w:val="5"/>
          <w:sz w:val="20"/>
          <w:szCs w:val="20"/>
        </w:rPr>
        <w:t>Note:</w:t>
      </w:r>
      <w:r w:rsidRPr="001A15DF">
        <w:rPr>
          <w:rFonts w:cs="HelveticaNeueLT Std Lt"/>
          <w:color w:val="000000"/>
          <w:spacing w:val="5"/>
          <w:sz w:val="20"/>
          <w:szCs w:val="20"/>
        </w:rPr>
        <w:t xml:space="preserve"> Distribute information recorded in the table below related to acceptance criteria, pre-shipment storage instructions, and shipping requirements to entities that may send clinical specimens or environmental samples to your laboratory for processing.</w:t>
      </w:r>
      <w:r w:rsidR="000C5688" w:rsidRPr="001A15DF">
        <w:rPr>
          <w:rFonts w:cs="HelveticaNeueLT Std Lt"/>
          <w:color w:val="000000"/>
          <w:spacing w:val="5"/>
          <w:sz w:val="20"/>
          <w:szCs w:val="20"/>
        </w:rPr>
        <w:t xml:space="preserve"> </w:t>
      </w:r>
      <w:r w:rsidRPr="001A15DF">
        <w:rPr>
          <w:rFonts w:cs="HelveticaNeueLT Std Lt"/>
          <w:color w:val="000000"/>
          <w:spacing w:val="5"/>
          <w:sz w:val="20"/>
          <w:szCs w:val="20"/>
        </w:rPr>
        <w:t>Having a pre-made document helps ensure the integrity of specimens and samples received and reduce shipping delays.</w:t>
      </w:r>
      <w:r w:rsidR="000C5688" w:rsidRPr="001A15DF">
        <w:rPr>
          <w:rFonts w:cs="HelveticaNeueLT Std Lt"/>
          <w:color w:val="000000"/>
          <w:spacing w:val="5"/>
          <w:sz w:val="20"/>
          <w:szCs w:val="20"/>
        </w:rPr>
        <w:t xml:space="preserve"> </w:t>
      </w:r>
      <w:r w:rsidRPr="001A15DF">
        <w:rPr>
          <w:rFonts w:cs="HelveticaNeueLT Std Lt"/>
          <w:color w:val="000000"/>
          <w:spacing w:val="5"/>
          <w:sz w:val="20"/>
          <w:szCs w:val="20"/>
        </w:rPr>
        <w:t>An example shipping document is available in the resources section of this toolkit.</w:t>
      </w:r>
    </w:p>
    <w:p w:rsidR="00752201" w:rsidRPr="0006604D" w:rsidRDefault="00752201" w:rsidP="00752201">
      <w:pPr>
        <w:pStyle w:val="ListParagraph"/>
        <w:spacing w:after="0" w:line="240" w:lineRule="auto"/>
        <w:ind w:left="0"/>
        <w:rPr>
          <w:rFonts w:cs="HelveticaNeueLT Std Lt"/>
          <w:color w:val="193A6A"/>
          <w:sz w:val="20"/>
          <w:szCs w:val="20"/>
        </w:rPr>
      </w:pPr>
    </w:p>
    <w:p w:rsidR="00752201" w:rsidRPr="001A15DF" w:rsidRDefault="000C5688" w:rsidP="00752201">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F</w:t>
      </w:r>
      <w:r w:rsidR="00752201" w:rsidRPr="001A15DF">
        <w:rPr>
          <w:rFonts w:ascii="Rockwell" w:hAnsi="Rockwell"/>
          <w:b/>
          <w:color w:val="193A6A"/>
          <w:sz w:val="26"/>
          <w:szCs w:val="26"/>
        </w:rPr>
        <w:t xml:space="preserve">: </w:t>
      </w:r>
      <w:r w:rsidRPr="001A15DF">
        <w:rPr>
          <w:rFonts w:ascii="Rockwell" w:hAnsi="Rockwell"/>
          <w:b/>
          <w:color w:val="193A6A"/>
          <w:sz w:val="26"/>
          <w:szCs w:val="26"/>
        </w:rPr>
        <w:t>Specimen and Sample Requirements and Storage Policies</w:t>
      </w:r>
    </w:p>
    <w:tbl>
      <w:tblPr>
        <w:tblStyle w:val="TableGrid"/>
        <w:tblW w:w="9360" w:type="dxa"/>
        <w:tblInd w:w="-5" w:type="dxa"/>
        <w:tblLayout w:type="fixed"/>
        <w:tblLook w:val="04A0" w:firstRow="1" w:lastRow="0" w:firstColumn="1" w:lastColumn="0" w:noHBand="0" w:noVBand="1"/>
        <w:tblCaption w:val="Table F: Specimen and Sample Requirements and Storage Policies"/>
      </w:tblPr>
      <w:tblGrid>
        <w:gridCol w:w="1890"/>
        <w:gridCol w:w="1890"/>
        <w:gridCol w:w="1980"/>
        <w:gridCol w:w="2250"/>
        <w:gridCol w:w="1350"/>
      </w:tblGrid>
      <w:tr w:rsidR="000C5688" w:rsidTr="00BE623B">
        <w:trPr>
          <w:trHeight w:val="665"/>
          <w:tblHeader/>
        </w:trPr>
        <w:tc>
          <w:tcPr>
            <w:tcW w:w="189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230564">
            <w:pPr>
              <w:spacing w:before="120" w:after="0" w:line="240" w:lineRule="auto"/>
              <w:jc w:val="center"/>
              <w:rPr>
                <w:rFonts w:ascii="Rockwell" w:hAnsi="Rockwell"/>
                <w:b/>
                <w:sz w:val="18"/>
                <w:szCs w:val="32"/>
              </w:rPr>
            </w:pPr>
            <w:r>
              <w:rPr>
                <w:rFonts w:ascii="Rockwell" w:hAnsi="Rockwell"/>
                <w:b/>
                <w:sz w:val="18"/>
                <w:szCs w:val="32"/>
              </w:rPr>
              <w:t xml:space="preserve">Accepted </w:t>
            </w:r>
            <w:r>
              <w:rPr>
                <w:rFonts w:ascii="Rockwell" w:hAnsi="Rockwell"/>
                <w:b/>
                <w:sz w:val="18"/>
                <w:szCs w:val="32"/>
              </w:rPr>
              <w:br/>
              <w:t>Specimens/</w:t>
            </w:r>
            <w:r>
              <w:rPr>
                <w:rFonts w:ascii="Rockwell" w:hAnsi="Rockwell"/>
                <w:b/>
                <w:sz w:val="18"/>
                <w:szCs w:val="32"/>
              </w:rPr>
              <w:br/>
              <w:t>Samples</w:t>
            </w:r>
          </w:p>
        </w:tc>
        <w:tc>
          <w:tcPr>
            <w:tcW w:w="189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0C5688" w:rsidRDefault="000C5688" w:rsidP="00230564">
            <w:pPr>
              <w:spacing w:before="120" w:after="0"/>
              <w:jc w:val="center"/>
              <w:rPr>
                <w:rFonts w:ascii="Rockwell" w:hAnsi="Rockwell"/>
                <w:sz w:val="18"/>
                <w:szCs w:val="32"/>
              </w:rPr>
            </w:pPr>
            <w:r>
              <w:rPr>
                <w:rFonts w:ascii="Rockwell" w:hAnsi="Rockwell"/>
                <w:b/>
                <w:sz w:val="18"/>
                <w:szCs w:val="32"/>
              </w:rPr>
              <w:t>Specimen/</w:t>
            </w:r>
            <w:r>
              <w:rPr>
                <w:rFonts w:ascii="Rockwell" w:hAnsi="Rockwell"/>
                <w:b/>
                <w:sz w:val="18"/>
                <w:szCs w:val="32"/>
              </w:rPr>
              <w:br/>
              <w:t xml:space="preserve">Sample Minimum Requirements </w:t>
            </w:r>
            <w:r w:rsidRPr="000C5688">
              <w:rPr>
                <w:rFonts w:ascii="Rockwell" w:hAnsi="Rockwell"/>
                <w:sz w:val="16"/>
                <w:szCs w:val="32"/>
              </w:rPr>
              <w:t>(volume, other specifications, etc.)</w:t>
            </w:r>
          </w:p>
        </w:tc>
        <w:tc>
          <w:tcPr>
            <w:tcW w:w="19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0C5688">
            <w:pPr>
              <w:spacing w:before="120" w:after="0"/>
              <w:jc w:val="center"/>
              <w:rPr>
                <w:rFonts w:ascii="Rockwell" w:hAnsi="Rockwell"/>
                <w:b/>
                <w:sz w:val="18"/>
                <w:szCs w:val="32"/>
              </w:rPr>
            </w:pPr>
            <w:r>
              <w:rPr>
                <w:rFonts w:ascii="Rockwell" w:hAnsi="Rockwell"/>
                <w:b/>
                <w:sz w:val="18"/>
                <w:szCs w:val="32"/>
              </w:rPr>
              <w:t>Storage Before Shipment</w:t>
            </w:r>
            <w:r>
              <w:rPr>
                <w:rFonts w:ascii="Rockwell" w:hAnsi="Rockwell"/>
                <w:b/>
                <w:sz w:val="18"/>
                <w:szCs w:val="32"/>
              </w:rPr>
              <w:br/>
              <w:t xml:space="preserve"> </w:t>
            </w:r>
            <w:r w:rsidRPr="000C5688">
              <w:rPr>
                <w:rFonts w:ascii="Rockwell" w:hAnsi="Rockwell"/>
                <w:sz w:val="16"/>
                <w:szCs w:val="32"/>
              </w:rPr>
              <w:t>(</w:t>
            </w:r>
            <w:r>
              <w:rPr>
                <w:rFonts w:ascii="Rockwell" w:hAnsi="Rockwell"/>
                <w:sz w:val="16"/>
                <w:szCs w:val="32"/>
              </w:rPr>
              <w:t>temperature, duration, etc</w:t>
            </w:r>
            <w:r w:rsidRPr="000C5688">
              <w:rPr>
                <w:rFonts w:ascii="Rockwell" w:hAnsi="Rockwell"/>
                <w:sz w:val="16"/>
                <w:szCs w:val="32"/>
              </w:rPr>
              <w:t>.)</w:t>
            </w:r>
          </w:p>
        </w:tc>
        <w:tc>
          <w:tcPr>
            <w:tcW w:w="22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0C5688">
            <w:pPr>
              <w:spacing w:before="120" w:after="0"/>
              <w:jc w:val="center"/>
              <w:rPr>
                <w:rFonts w:ascii="Rockwell" w:hAnsi="Rockwell"/>
                <w:b/>
                <w:sz w:val="18"/>
                <w:szCs w:val="32"/>
              </w:rPr>
            </w:pPr>
            <w:r>
              <w:rPr>
                <w:rFonts w:ascii="Rockwell" w:hAnsi="Rockwell"/>
                <w:b/>
                <w:sz w:val="18"/>
                <w:szCs w:val="32"/>
              </w:rPr>
              <w:t>Shipping Conditions</w:t>
            </w:r>
            <w:r w:rsidR="00752201" w:rsidRPr="00752201">
              <w:rPr>
                <w:rFonts w:ascii="Rockwell" w:hAnsi="Rockwell"/>
                <w:b/>
                <w:sz w:val="18"/>
                <w:szCs w:val="32"/>
              </w:rPr>
              <w:t xml:space="preserve"> </w:t>
            </w:r>
            <w:r w:rsidR="00752201" w:rsidRPr="00752201">
              <w:rPr>
                <w:rFonts w:ascii="Rockwell" w:hAnsi="Rockwell"/>
                <w:sz w:val="16"/>
                <w:szCs w:val="32"/>
              </w:rPr>
              <w:t>(</w:t>
            </w:r>
            <w:r>
              <w:rPr>
                <w:rFonts w:ascii="Rockwell" w:hAnsi="Rockwell"/>
                <w:sz w:val="16"/>
                <w:szCs w:val="32"/>
              </w:rPr>
              <w:t>temperature, cold packs, dry ice, etc</w:t>
            </w:r>
            <w:r w:rsidR="00752201" w:rsidRPr="00752201">
              <w:rPr>
                <w:rFonts w:ascii="Rockwell" w:hAnsi="Rockwell"/>
                <w:sz w:val="16"/>
                <w:szCs w:val="32"/>
              </w:rPr>
              <w:t>.)</w:t>
            </w:r>
          </w:p>
        </w:tc>
        <w:tc>
          <w:tcPr>
            <w:tcW w:w="13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230564">
            <w:pPr>
              <w:spacing w:before="120" w:after="0"/>
              <w:jc w:val="center"/>
              <w:rPr>
                <w:rFonts w:ascii="Rockwell" w:hAnsi="Rockwell"/>
                <w:b/>
                <w:sz w:val="18"/>
                <w:szCs w:val="32"/>
              </w:rPr>
            </w:pPr>
            <w:r>
              <w:rPr>
                <w:rFonts w:ascii="Rockwell" w:hAnsi="Rockwell"/>
                <w:b/>
                <w:sz w:val="18"/>
                <w:szCs w:val="32"/>
              </w:rPr>
              <w:t>Length of Retention After Testing</w:t>
            </w:r>
          </w:p>
        </w:tc>
      </w:tr>
      <w:tr w:rsidR="00752201" w:rsidTr="00C746F2">
        <w:trPr>
          <w:trHeight w:val="504"/>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0C5688" w:rsidRDefault="000C5688" w:rsidP="000C5688">
            <w:pPr>
              <w:spacing w:after="0" w:line="240" w:lineRule="auto"/>
              <w:rPr>
                <w:rFonts w:ascii="Rockwell" w:hAnsi="Rockwell" w:cs="HelveticaNeueLT Std Lt"/>
                <w:color w:val="000000"/>
                <w:sz w:val="20"/>
                <w:szCs w:val="20"/>
              </w:rPr>
            </w:pPr>
            <w:r w:rsidRPr="000C5688">
              <w:rPr>
                <w:rFonts w:ascii="Rockwell" w:hAnsi="Rockwell" w:cs="HelveticaNeueLT Std Lt"/>
                <w:color w:val="000000"/>
                <w:sz w:val="18"/>
                <w:szCs w:val="18"/>
              </w:rPr>
              <w:t>Clinical Specimens</w:t>
            </w:r>
          </w:p>
        </w:tc>
      </w:tr>
      <w:tr w:rsidR="00752201"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Urine</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r>
      <w:tr w:rsidR="00752201"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Sputum</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Tissue</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proofErr w:type="spellStart"/>
            <w:r>
              <w:rPr>
                <w:rFonts w:ascii="Rockwell" w:hAnsi="Rockwell" w:cs="HelveticaNeueLT Std Lt"/>
                <w:color w:val="000000"/>
                <w:sz w:val="18"/>
                <w:szCs w:val="18"/>
              </w:rPr>
              <w:t>Bronchoalveolar</w:t>
            </w:r>
            <w:proofErr w:type="spellEnd"/>
            <w:r>
              <w:rPr>
                <w:rFonts w:ascii="Rockwell" w:hAnsi="Rockwell" w:cs="HelveticaNeueLT Std Lt"/>
                <w:color w:val="000000"/>
                <w:sz w:val="18"/>
                <w:szCs w:val="18"/>
              </w:rPr>
              <w:t xml:space="preserve"> Lavage</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Other</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752201" w:rsidTr="00C746F2">
        <w:trPr>
          <w:trHeight w:val="504"/>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0C5688" w:rsidRDefault="000C5688" w:rsidP="000C5688">
            <w:pPr>
              <w:spacing w:after="0" w:line="240" w:lineRule="auto"/>
              <w:rPr>
                <w:rFonts w:ascii="Rockwell" w:hAnsi="Rockwell" w:cs="HelveticaNeueLT Std Lt"/>
                <w:color w:val="000000"/>
                <w:sz w:val="20"/>
                <w:szCs w:val="20"/>
              </w:rPr>
            </w:pPr>
            <w:r>
              <w:rPr>
                <w:rFonts w:ascii="Rockwell" w:hAnsi="Rockwell" w:cs="HelveticaNeueLT Std Lt"/>
                <w:color w:val="000000"/>
                <w:sz w:val="18"/>
                <w:szCs w:val="18"/>
              </w:rPr>
              <w:t>Environmental Samples</w:t>
            </w:r>
          </w:p>
        </w:tc>
      </w:tr>
      <w:tr w:rsidR="00752201"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Potable Water</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Cooling Tower Water</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Swabs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Filters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Others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752201" w:rsidRPr="00C63053" w:rsidTr="00C746F2">
        <w:trPr>
          <w:trHeight w:val="504"/>
        </w:trPr>
        <w:tc>
          <w:tcPr>
            <w:tcW w:w="189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752201" w:rsidRDefault="000C5688" w:rsidP="000C5688">
            <w:pPr>
              <w:spacing w:after="0" w:line="240" w:lineRule="auto"/>
              <w:rPr>
                <w:rFonts w:ascii="Rockwell" w:hAnsi="Rockwell" w:cs="HelveticaNeueLT Std Lt"/>
                <w:color w:val="000000"/>
                <w:sz w:val="18"/>
                <w:szCs w:val="18"/>
              </w:rPr>
            </w:pPr>
            <w:r w:rsidRPr="000C5688">
              <w:rPr>
                <w:rFonts w:ascii="Rockwell" w:hAnsi="Rockwell" w:cs="HelveticaNeueLT Std Lt"/>
                <w:i/>
                <w:color w:val="000000"/>
                <w:sz w:val="18"/>
                <w:szCs w:val="18"/>
              </w:rPr>
              <w:t>Legionella</w:t>
            </w:r>
            <w:r>
              <w:rPr>
                <w:rFonts w:ascii="Rockwell" w:hAnsi="Rockwell" w:cs="HelveticaNeueLT Std Lt"/>
                <w:color w:val="000000"/>
                <w:sz w:val="18"/>
                <w:szCs w:val="18"/>
              </w:rPr>
              <w:t xml:space="preserve"> Isolates</w:t>
            </w:r>
          </w:p>
        </w:tc>
        <w:tc>
          <w:tcPr>
            <w:tcW w:w="189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shd w:val="clear" w:color="auto" w:fill="CEEFF6"/>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bl>
    <w:p w:rsidR="00230564" w:rsidRDefault="00230564" w:rsidP="000C5688">
      <w:pPr>
        <w:spacing w:after="0" w:line="360" w:lineRule="auto"/>
        <w:rPr>
          <w:rFonts w:ascii="Rockwell" w:hAnsi="Rockwell"/>
          <w:b/>
          <w:color w:val="09B1D2"/>
          <w:sz w:val="32"/>
          <w:szCs w:val="32"/>
        </w:rPr>
      </w:pPr>
    </w:p>
    <w:p w:rsidR="000C5688" w:rsidRPr="000C5688" w:rsidRDefault="000C5688" w:rsidP="002F3EA6">
      <w:pPr>
        <w:spacing w:after="240" w:line="240" w:lineRule="auto"/>
        <w:rPr>
          <w:rFonts w:ascii="Rockwell" w:hAnsi="Rockwell"/>
          <w:b/>
          <w:color w:val="09B1D2"/>
          <w:sz w:val="32"/>
          <w:szCs w:val="32"/>
        </w:rPr>
      </w:pPr>
      <w:r>
        <w:rPr>
          <w:rFonts w:ascii="Rockwell" w:hAnsi="Rockwell"/>
          <w:b/>
          <w:color w:val="09B1D2"/>
          <w:sz w:val="32"/>
          <w:szCs w:val="32"/>
        </w:rPr>
        <w:lastRenderedPageBreak/>
        <w:t xml:space="preserve">In-house Testing Plan </w:t>
      </w:r>
    </w:p>
    <w:p w:rsidR="000C5688" w:rsidRPr="001A15DF" w:rsidRDefault="000C5688" w:rsidP="000C5688">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Table G (below) contains additional questions to consider regarding in-house testing. Space is provided for responses or notes related to each question.</w:t>
      </w:r>
    </w:p>
    <w:p w:rsidR="000C5688" w:rsidRPr="001A15DF" w:rsidRDefault="000C5688" w:rsidP="000C5688">
      <w:pPr>
        <w:pStyle w:val="ListParagraph"/>
        <w:spacing w:after="0" w:line="240" w:lineRule="auto"/>
        <w:ind w:left="0"/>
        <w:rPr>
          <w:rFonts w:ascii="HelveticaNeueLT Std Lt" w:hAnsi="HelveticaNeueLT Std Lt" w:cs="HelveticaNeueLT Std Lt"/>
          <w:color w:val="000000"/>
          <w:spacing w:val="5"/>
          <w:sz w:val="20"/>
          <w:szCs w:val="20"/>
        </w:rPr>
      </w:pPr>
    </w:p>
    <w:p w:rsidR="000C5688" w:rsidRPr="001A15DF" w:rsidRDefault="000C5688" w:rsidP="000C5688">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G: In-house Testing Plan</w:t>
      </w:r>
    </w:p>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Caption w:val="Table G: In-House Testing Plan"/>
      </w:tblPr>
      <w:tblGrid>
        <w:gridCol w:w="5130"/>
        <w:gridCol w:w="4303"/>
      </w:tblGrid>
      <w:tr w:rsidR="000C5688" w:rsidTr="00BE623B">
        <w:trPr>
          <w:trHeight w:val="514"/>
          <w:tblHeader/>
        </w:trPr>
        <w:tc>
          <w:tcPr>
            <w:tcW w:w="9433" w:type="dxa"/>
            <w:gridSpan w:val="2"/>
            <w:shd w:val="clear" w:color="auto" w:fill="6CD0E4"/>
            <w:vAlign w:val="center"/>
          </w:tcPr>
          <w:p w:rsidR="000C5688" w:rsidRPr="002F3EA6" w:rsidRDefault="000C5688" w:rsidP="00230564">
            <w:pPr>
              <w:spacing w:after="0" w:line="240" w:lineRule="auto"/>
              <w:rPr>
                <w:rFonts w:ascii="Rockwell" w:hAnsi="Rockwell"/>
                <w:b/>
                <w:sz w:val="18"/>
                <w:szCs w:val="18"/>
              </w:rPr>
            </w:pPr>
            <w:r w:rsidRPr="002F3EA6">
              <w:rPr>
                <w:rFonts w:ascii="Rockwell" w:hAnsi="Rockwell"/>
                <w:b/>
                <w:sz w:val="18"/>
                <w:szCs w:val="18"/>
              </w:rPr>
              <w:t>Documen</w:t>
            </w:r>
            <w:r w:rsidRPr="002F3EA6">
              <w:rPr>
                <w:rFonts w:ascii="Rockwell" w:hAnsi="Rockwell"/>
                <w:b/>
                <w:sz w:val="18"/>
                <w:szCs w:val="18"/>
                <w:shd w:val="clear" w:color="auto" w:fill="6CD0E4"/>
              </w:rPr>
              <w:t>tation</w:t>
            </w: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to record the chain of custody of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to record results from each in-house laboratory process or test that will be performed on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for reporting results from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will you use your document management system to help prepare for information requests related to a potential legal investigation?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RPr="000C5688" w:rsidTr="00C746F2">
        <w:trPr>
          <w:trHeight w:val="514"/>
        </w:trPr>
        <w:tc>
          <w:tcPr>
            <w:tcW w:w="9433" w:type="dxa"/>
            <w:gridSpan w:val="2"/>
            <w:shd w:val="clear" w:color="auto" w:fill="6CD0E4"/>
            <w:vAlign w:val="center"/>
          </w:tcPr>
          <w:p w:rsidR="000C5688" w:rsidRPr="002F3EA6" w:rsidRDefault="00EF1F59" w:rsidP="00230564">
            <w:pPr>
              <w:spacing w:after="0" w:line="240" w:lineRule="auto"/>
              <w:rPr>
                <w:rFonts w:ascii="Rockwell" w:hAnsi="Rockwell"/>
                <w:b/>
                <w:sz w:val="18"/>
                <w:szCs w:val="18"/>
              </w:rPr>
            </w:pPr>
            <w:r w:rsidRPr="002F3EA6">
              <w:rPr>
                <w:rFonts w:ascii="Rockwell" w:hAnsi="Rockwell"/>
                <w:b/>
                <w:sz w:val="18"/>
                <w:szCs w:val="18"/>
              </w:rPr>
              <w:t>Clinical Specimens</w:t>
            </w:r>
          </w:p>
        </w:tc>
      </w:tr>
      <w:tr w:rsidR="000C5688" w:rsidTr="00C746F2">
        <w:trPr>
          <w:trHeight w:val="1115"/>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Most legionellosis cases are identified by UAT, but respiratory specimens are important for linking clinical isolates to environmental sources. How will clinicians be asked to obtain respiratory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a document with shipping instructions for labs/providers?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Have you successfully completed proficiency testing or an alternative assessment for each of your tests?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sidRPr="002F3EA6">
              <w:rPr>
                <w:rFonts w:ascii="Rockwell" w:hAnsi="Rockwell"/>
                <w:b/>
                <w:sz w:val="18"/>
                <w:szCs w:val="18"/>
              </w:rPr>
              <w:t>Environmental Samples</w:t>
            </w:r>
          </w:p>
        </w:tc>
      </w:tr>
      <w:tr w:rsidR="00EF1F59" w:rsidTr="00C746F2">
        <w:trPr>
          <w:trHeight w:val="2600"/>
        </w:trPr>
        <w:tc>
          <w:tcPr>
            <w:tcW w:w="5130" w:type="dxa"/>
            <w:vAlign w:val="center"/>
          </w:tcPr>
          <w:p w:rsidR="00EF1F59" w:rsidRPr="00327729" w:rsidRDefault="00EF1F59" w:rsidP="00EF1F59">
            <w:pPr>
              <w:pStyle w:val="Pa16"/>
              <w:spacing w:after="40"/>
              <w:rPr>
                <w:rFonts w:ascii="Rockwell" w:hAnsi="Rockwell" w:cs="Rockwell Std Light"/>
                <w:sz w:val="18"/>
                <w:szCs w:val="18"/>
              </w:rPr>
            </w:pPr>
            <w:r w:rsidRPr="00327729">
              <w:rPr>
                <w:rFonts w:ascii="Rockwell" w:hAnsi="Rockwell" w:cs="Rockwell Std Light"/>
                <w:color w:val="000000"/>
                <w:sz w:val="18"/>
                <w:szCs w:val="18"/>
              </w:rPr>
              <w:t xml:space="preserve">Do you plan to screen environmental samples for the presence of </w:t>
            </w:r>
            <w:r w:rsidRPr="00327729">
              <w:rPr>
                <w:rFonts w:ascii="Rockwell" w:hAnsi="Rockwell" w:cs="Rockwell Std Light"/>
                <w:i/>
                <w:iCs/>
                <w:color w:val="000000"/>
                <w:sz w:val="18"/>
                <w:szCs w:val="18"/>
              </w:rPr>
              <w:t xml:space="preserve">Legionella </w:t>
            </w:r>
            <w:r w:rsidRPr="00327729">
              <w:rPr>
                <w:rFonts w:ascii="Rockwell" w:hAnsi="Rockwell" w:cs="Rockwell Std Light"/>
                <w:color w:val="000000"/>
                <w:sz w:val="18"/>
                <w:szCs w:val="18"/>
              </w:rPr>
              <w:t xml:space="preserve">DNA with qPCR? </w:t>
            </w:r>
          </w:p>
          <w:p w:rsidR="00EF1F59" w:rsidRPr="00327729" w:rsidRDefault="00EF1F59" w:rsidP="00EF1F59">
            <w:pPr>
              <w:pStyle w:val="Pa16"/>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does this qPCR include an inhibition control? </w:t>
            </w:r>
          </w:p>
          <w:p w:rsidR="00EF1F59" w:rsidRPr="00327729" w:rsidRDefault="00EF1F59" w:rsidP="00EF1F59">
            <w:pPr>
              <w:pStyle w:val="Pa16"/>
              <w:spacing w:after="40" w:line="161" w:lineRule="atLeast"/>
              <w:ind w:left="342"/>
              <w:rPr>
                <w:rFonts w:ascii="Rockwell" w:hAnsi="Rockwell" w:cs="Rockwell Std Light"/>
                <w:color w:val="000000"/>
                <w:sz w:val="16"/>
                <w:szCs w:val="16"/>
              </w:rPr>
            </w:pPr>
            <w:r w:rsidRPr="00327729">
              <w:rPr>
                <w:rFonts w:ascii="Rockwell" w:hAnsi="Rockwell" w:cs="Rockwell Std Light"/>
                <w:i/>
                <w:iCs/>
                <w:color w:val="000000"/>
                <w:sz w:val="16"/>
                <w:szCs w:val="16"/>
              </w:rPr>
              <w:t xml:space="preserve">This control is required due to the composition of environmental water samples.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does your laboratory retain qPCR-negative environmental samples to attempt isolation if needed?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have your tests been validated within your laboratory?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If qPCR is used with environmental samples, CDC recommends that it be implemented primarily to screen and prioritize processing of large numbers of samples for culture.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34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Have you successfully completed proficiency testing or an alternative assessment for each of your tests?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Information related to the Environmental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Isolation Techniques Evaluation (ELITE) alternative assessment program can be found here: </w:t>
            </w:r>
            <w:hyperlink r:id="rId9" w:history="1">
              <w:r w:rsidR="002F3EA6" w:rsidRPr="002F3EA6">
                <w:rPr>
                  <w:rStyle w:val="Hyperlink"/>
                  <w:rFonts w:ascii="Rockwell" w:hAnsi="Rockwell" w:cs="Rockwell Std Light"/>
                  <w:i/>
                  <w:iCs/>
                  <w:sz w:val="16"/>
                  <w:szCs w:val="16"/>
                </w:rPr>
                <w:t>http://www.cdc.gov/legionella/elite.html</w:t>
              </w:r>
            </w:hyperlink>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lastRenderedPageBreak/>
              <w:t>Workforce Capacity</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is the maximum test volume that may be processed by your laboratory using currently trained and competent staff?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List additional staff that can be trained if a large scale outbreak occurs.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List any laboratory activities or testing that may be affected by redirecting staff.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322"/>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proofErr w:type="gramStart"/>
            <w:r w:rsidRPr="00327729">
              <w:rPr>
                <w:rFonts w:ascii="Rockwell" w:hAnsi="Rockwell" w:cs="Rockwell Std Light"/>
                <w:color w:val="000000"/>
                <w:sz w:val="18"/>
                <w:szCs w:val="18"/>
              </w:rPr>
              <w:t>Are staff</w:t>
            </w:r>
            <w:proofErr w:type="gramEnd"/>
            <w:r w:rsidRPr="00327729">
              <w:rPr>
                <w:rFonts w:ascii="Rockwell" w:hAnsi="Rockwell" w:cs="Rockwell Std Light"/>
                <w:color w:val="000000"/>
                <w:sz w:val="18"/>
                <w:szCs w:val="18"/>
              </w:rPr>
              <w:t xml:space="preserve"> available to work weekend or holiday hours in the event of a high-priority response?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If </w:t>
            </w:r>
            <w:proofErr w:type="gramStart"/>
            <w:r w:rsidRPr="00327729">
              <w:rPr>
                <w:rFonts w:ascii="Rockwell" w:hAnsi="Rockwell" w:cs="Rockwell Std Light"/>
                <w:i/>
                <w:iCs/>
                <w:color w:val="000000"/>
                <w:sz w:val="16"/>
                <w:szCs w:val="16"/>
              </w:rPr>
              <w:t>staff are</w:t>
            </w:r>
            <w:proofErr w:type="gramEnd"/>
            <w:r w:rsidRPr="00327729">
              <w:rPr>
                <w:rFonts w:ascii="Rockwell" w:hAnsi="Rockwell" w:cs="Rockwell Std Light"/>
                <w:i/>
                <w:iCs/>
                <w:color w:val="000000"/>
                <w:sz w:val="16"/>
                <w:szCs w:val="16"/>
              </w:rPr>
              <w:t xml:space="preserve"> not available to work extended hours during an investigation, the Response Team should be informed at the onset and expectations about the timeline for results adjusted accordingly.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Culture</w:t>
            </w:r>
          </w:p>
        </w:tc>
      </w:tr>
      <w:tr w:rsidR="00EF1F59" w:rsidTr="00C746F2">
        <w:trPr>
          <w:trHeight w:val="171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your laboratory make or order BCYE agar plates?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BCYE agar is a specialized media specific for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growth. This media has an extensive ingredient list and can be challenging to make correctly. BCYE agar is available commercially, but can be expensive and is often back-ordered in the summer months, the most common time of year for Legionnaires’ disease outbreaks. See the resources section of this toolkit for links to detailed protocols.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70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BCYE plates does your laboratory normally keep in supply?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While actual plate requirements will vary by investigation and laboratory protocols, a mid-size investigation with 25 environmental samples and 2 clinical specimens, for example, could require 250 or more BCYE agar </w:t>
            </w:r>
            <w:proofErr w:type="gramStart"/>
            <w:r w:rsidRPr="00327729">
              <w:rPr>
                <w:rFonts w:ascii="Rockwell" w:hAnsi="Rockwell" w:cs="Rockwell Std Light"/>
                <w:i/>
                <w:iCs/>
                <w:color w:val="000000"/>
                <w:sz w:val="16"/>
                <w:szCs w:val="16"/>
              </w:rPr>
              <w:t>plates</w:t>
            </w:r>
            <w:proofErr w:type="gramEnd"/>
            <w:r w:rsidRPr="00327729">
              <w:rPr>
                <w:rFonts w:ascii="Rockwell" w:hAnsi="Rockwell" w:cs="Rockwell Std Light"/>
                <w:i/>
                <w:iCs/>
                <w:color w:val="000000"/>
                <w:sz w:val="16"/>
                <w:szCs w:val="16"/>
              </w:rPr>
              <w:t xml:space="preserve"> total. See the </w:t>
            </w:r>
            <w:r w:rsidRPr="002F3EA6">
              <w:rPr>
                <w:rStyle w:val="A10"/>
                <w:rFonts w:ascii="Rockwell" w:hAnsi="Rockwell"/>
                <w:u w:val="none"/>
              </w:rPr>
              <w:t>Example Laboratory Response Scenario</w:t>
            </w:r>
            <w:r w:rsidRPr="00327729">
              <w:rPr>
                <w:rStyle w:val="A10"/>
                <w:rFonts w:ascii="Rockwell" w:hAnsi="Rockwell"/>
              </w:rPr>
              <w:t xml:space="preserve"> </w:t>
            </w:r>
            <w:r w:rsidRPr="00327729">
              <w:rPr>
                <w:rFonts w:ascii="Rockwell" w:hAnsi="Rockwell" w:cs="Rockwell Std Light"/>
                <w:i/>
                <w:iCs/>
                <w:color w:val="000000"/>
                <w:sz w:val="16"/>
                <w:szCs w:val="16"/>
              </w:rPr>
              <w:t xml:space="preserve">for more details.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206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types of selective BCYE agar will you use?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CDC recommends the use of selective BCYE agar plates containing the following types of selection: </w:t>
            </w:r>
          </w:p>
          <w:p w:rsidR="00EF1F59" w:rsidRPr="00327729" w:rsidRDefault="00EF1F59" w:rsidP="00EF1F59">
            <w:pPr>
              <w:pStyle w:val="Default"/>
              <w:numPr>
                <w:ilvl w:val="0"/>
                <w:numId w:val="6"/>
              </w:numPr>
              <w:ind w:left="432"/>
              <w:rPr>
                <w:rFonts w:ascii="Rockwell" w:hAnsi="Rockwell"/>
                <w:sz w:val="16"/>
                <w:szCs w:val="16"/>
              </w:rPr>
            </w:pPr>
            <w:proofErr w:type="spellStart"/>
            <w:r w:rsidRPr="00327729">
              <w:rPr>
                <w:rFonts w:ascii="Rockwell" w:hAnsi="Rockwell"/>
                <w:i/>
                <w:iCs/>
                <w:sz w:val="16"/>
                <w:szCs w:val="16"/>
              </w:rPr>
              <w:t>Polymyxin</w:t>
            </w:r>
            <w:proofErr w:type="spellEnd"/>
            <w:r w:rsidRPr="00327729">
              <w:rPr>
                <w:rFonts w:ascii="Rockwell" w:hAnsi="Rockwell"/>
                <w:i/>
                <w:iCs/>
                <w:sz w:val="16"/>
                <w:szCs w:val="16"/>
              </w:rPr>
              <w:t xml:space="preserve">, vancomycin, and </w:t>
            </w:r>
            <w:proofErr w:type="spellStart"/>
            <w:r w:rsidRPr="00327729">
              <w:rPr>
                <w:rFonts w:ascii="Rockwell" w:hAnsi="Rockwell"/>
                <w:i/>
                <w:iCs/>
                <w:sz w:val="16"/>
                <w:szCs w:val="16"/>
              </w:rPr>
              <w:t>cyclohexamide</w:t>
            </w:r>
            <w:proofErr w:type="spellEnd"/>
            <w:r w:rsidRPr="00327729">
              <w:rPr>
                <w:rFonts w:ascii="Rockwell" w:hAnsi="Rockwell"/>
                <w:i/>
                <w:iCs/>
                <w:sz w:val="16"/>
                <w:szCs w:val="16"/>
              </w:rPr>
              <w:t xml:space="preserve"> </w:t>
            </w:r>
          </w:p>
          <w:p w:rsidR="00EF1F59" w:rsidRPr="00327729" w:rsidRDefault="00EF1F59" w:rsidP="00EF1F59">
            <w:pPr>
              <w:pStyle w:val="Default"/>
              <w:numPr>
                <w:ilvl w:val="0"/>
                <w:numId w:val="6"/>
              </w:numPr>
              <w:ind w:left="432"/>
              <w:rPr>
                <w:rFonts w:ascii="Rockwell" w:hAnsi="Rockwell"/>
                <w:sz w:val="16"/>
                <w:szCs w:val="16"/>
              </w:rPr>
            </w:pPr>
            <w:proofErr w:type="spellStart"/>
            <w:r w:rsidRPr="00327729">
              <w:rPr>
                <w:rFonts w:ascii="Rockwell" w:hAnsi="Rockwell"/>
                <w:i/>
                <w:iCs/>
                <w:sz w:val="16"/>
                <w:szCs w:val="16"/>
              </w:rPr>
              <w:t>Polymyxin</w:t>
            </w:r>
            <w:proofErr w:type="spellEnd"/>
            <w:r w:rsidRPr="00327729">
              <w:rPr>
                <w:rFonts w:ascii="Rockwell" w:hAnsi="Rockwell"/>
                <w:i/>
                <w:iCs/>
                <w:sz w:val="16"/>
                <w:szCs w:val="16"/>
              </w:rPr>
              <w:t xml:space="preserve">, vancomycin, </w:t>
            </w:r>
            <w:proofErr w:type="spellStart"/>
            <w:r w:rsidRPr="00327729">
              <w:rPr>
                <w:rFonts w:ascii="Rockwell" w:hAnsi="Rockwell"/>
                <w:i/>
                <w:iCs/>
                <w:sz w:val="16"/>
                <w:szCs w:val="16"/>
              </w:rPr>
              <w:t>cyclohexamide</w:t>
            </w:r>
            <w:proofErr w:type="spellEnd"/>
            <w:r w:rsidRPr="00327729">
              <w:rPr>
                <w:rFonts w:ascii="Rockwell" w:hAnsi="Rockwell"/>
                <w:i/>
                <w:iCs/>
                <w:sz w:val="16"/>
                <w:szCs w:val="16"/>
              </w:rPr>
              <w:t xml:space="preserve">, and glycine </w:t>
            </w:r>
          </w:p>
          <w:p w:rsidR="00EF1F59" w:rsidRPr="00327729" w:rsidRDefault="00EF1F59" w:rsidP="00EF1F59">
            <w:pPr>
              <w:pStyle w:val="Default"/>
              <w:rPr>
                <w:rFonts w:ascii="Rockwell" w:hAnsi="Rockwell"/>
                <w:sz w:val="16"/>
                <w:szCs w:val="16"/>
              </w:rPr>
            </w:pPr>
          </w:p>
          <w:p w:rsidR="00EF1F59" w:rsidRPr="00327729" w:rsidRDefault="00EF1F59" w:rsidP="00EF1F59">
            <w:pPr>
              <w:pStyle w:val="Pa9"/>
              <w:spacing w:after="40"/>
              <w:rPr>
                <w:rFonts w:ascii="Rockwell" w:hAnsi="Rockwell" w:cs="Rockwell Std Light"/>
                <w:color w:val="000000"/>
                <w:sz w:val="16"/>
                <w:szCs w:val="16"/>
              </w:rPr>
            </w:pPr>
            <w:r w:rsidRPr="002F3EA6">
              <w:rPr>
                <w:rFonts w:ascii="Rockwell" w:hAnsi="Rockwell" w:cs="Rockwell Std"/>
                <w:b/>
                <w:i/>
                <w:iCs/>
                <w:color w:val="000000"/>
                <w:sz w:val="16"/>
                <w:szCs w:val="16"/>
              </w:rPr>
              <w:t>Note:</w:t>
            </w:r>
            <w:r w:rsidRPr="00327729">
              <w:rPr>
                <w:rFonts w:ascii="Rockwell" w:hAnsi="Rockwell" w:cs="Rockwell Std"/>
                <w:i/>
                <w:iCs/>
                <w:color w:val="000000"/>
                <w:sz w:val="16"/>
                <w:szCs w:val="16"/>
              </w:rPr>
              <w:t xml:space="preserve"> </w:t>
            </w:r>
            <w:r w:rsidRPr="00327729">
              <w:rPr>
                <w:rFonts w:ascii="Rockwell" w:hAnsi="Rockwell" w:cs="Rockwell Std Light"/>
                <w:i/>
                <w:iCs/>
                <w:color w:val="000000"/>
                <w:sz w:val="16"/>
                <w:szCs w:val="16"/>
              </w:rPr>
              <w:t xml:space="preserve">Other antibiotics may be substituted. See the resources section of this toolkit for links to detailed protocols.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sidRPr="002F3EA6">
              <w:rPr>
                <w:rFonts w:ascii="Rockwell" w:hAnsi="Rockwell"/>
                <w:b/>
                <w:i/>
                <w:sz w:val="18"/>
                <w:szCs w:val="18"/>
              </w:rPr>
              <w:t>Legionella</w:t>
            </w:r>
            <w:r w:rsidRPr="002F3EA6">
              <w:rPr>
                <w:rFonts w:ascii="Rockwell" w:hAnsi="Rockwell"/>
                <w:b/>
                <w:sz w:val="18"/>
                <w:szCs w:val="18"/>
              </w:rPr>
              <w:t xml:space="preserve"> Identification</w:t>
            </w:r>
          </w:p>
        </w:tc>
      </w:tr>
      <w:tr w:rsidR="00EF1F59" w:rsidTr="00C746F2">
        <w:trPr>
          <w:trHeight w:val="126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colonies do you pick per plate from original specimen/sample plates to screen for cysteine </w:t>
            </w:r>
            <w:proofErr w:type="spellStart"/>
            <w:r w:rsidRPr="00327729">
              <w:rPr>
                <w:rFonts w:ascii="Rockwell" w:hAnsi="Rockwell" w:cs="Rockwell Std Light"/>
                <w:color w:val="000000"/>
                <w:sz w:val="18"/>
                <w:szCs w:val="18"/>
              </w:rPr>
              <w:t>auxotrophy</w:t>
            </w:r>
            <w:proofErr w:type="spellEnd"/>
            <w:r w:rsidRPr="00327729">
              <w:rPr>
                <w:rFonts w:ascii="Rockwell" w:hAnsi="Rockwell" w:cs="Rockwell Std Light"/>
                <w:color w:val="000000"/>
                <w:sz w:val="18"/>
                <w:szCs w:val="18"/>
              </w:rPr>
              <w:t xml:space="preserve">? </w:t>
            </w:r>
          </w:p>
          <w:p w:rsidR="00EF1F59" w:rsidRDefault="00EF1F59" w:rsidP="00EF1F59">
            <w:pPr>
              <w:pStyle w:val="Pa9"/>
              <w:spacing w:after="40"/>
              <w:rPr>
                <w:rFonts w:cs="Rockwell Std Light"/>
                <w:color w:val="000000"/>
                <w:sz w:val="16"/>
                <w:szCs w:val="16"/>
              </w:rPr>
            </w:pPr>
            <w:r w:rsidRPr="00327729">
              <w:rPr>
                <w:rFonts w:ascii="Rockwell" w:hAnsi="Rockwell" w:cs="Rockwell Std Light"/>
                <w:i/>
                <w:iCs/>
                <w:color w:val="000000"/>
                <w:sz w:val="16"/>
                <w:szCs w:val="16"/>
              </w:rPr>
              <w:t>This informs the number of downstream isolates to be processed and BCYE agar plates used. Weigh increased workload vs. sensitivity of detection.</w:t>
            </w:r>
            <w:r>
              <w:rPr>
                <w:rFonts w:cs="Rockwell Std Light"/>
                <w:i/>
                <w:iCs/>
                <w:color w:val="000000"/>
                <w:sz w:val="16"/>
                <w:szCs w:val="16"/>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bl>
    <w:p w:rsidR="00EF1F59" w:rsidRDefault="00EF1F59"/>
    <w:p w:rsidR="00EF1F59" w:rsidRDefault="00EF1F59"/>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Caption w:val="Storage"/>
      </w:tblPr>
      <w:tblGrid>
        <w:gridCol w:w="5130"/>
        <w:gridCol w:w="4303"/>
      </w:tblGrid>
      <w:tr w:rsidR="00EF1F59" w:rsidRPr="000C5688" w:rsidTr="00BE623B">
        <w:trPr>
          <w:trHeight w:val="514"/>
          <w:tblHeader/>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Storage</w:t>
            </w:r>
          </w:p>
        </w:tc>
      </w:tr>
      <w:tr w:rsidR="00EF1F59" w:rsidTr="00C746F2">
        <w:trPr>
          <w:trHeight w:val="117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overflow storage space at required temperatures to accommodate environmental samples and related culture plates that can be used during a response? </w:t>
            </w:r>
          </w:p>
          <w:p w:rsidR="00EF1F59" w:rsidRDefault="00EF1F59" w:rsidP="00EF1F59">
            <w:pPr>
              <w:pStyle w:val="Pa16"/>
              <w:spacing w:after="40"/>
              <w:ind w:left="342"/>
              <w:rPr>
                <w:rFonts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what is the maximum capacity?</w:t>
            </w:r>
            <w:r>
              <w:rPr>
                <w:rFonts w:cs="Rockwell Std Light"/>
                <w:color w:val="000000"/>
                <w:sz w:val="18"/>
                <w:szCs w:val="18"/>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Referral Laboratory</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environmental samples can your lab handle before surge assistance is required?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other factors will determine if you need support from a referral laboratory?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(i.e., type of isolates recovered, need for molecular typing)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Administration</w:t>
            </w:r>
          </w:p>
        </w:tc>
      </w:tr>
      <w:tr w:rsidR="00EF1F59" w:rsidTr="00C746F2">
        <w:trPr>
          <w:trHeight w:val="117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are the funding mechanisms for a Legionnaires’ disease response? </w:t>
            </w:r>
          </w:p>
          <w:p w:rsidR="00EF1F59" w:rsidRDefault="00EF1F59" w:rsidP="00EF1F59">
            <w:pPr>
              <w:pStyle w:val="Pa16"/>
              <w:spacing w:after="40"/>
              <w:rPr>
                <w:rFonts w:cs="Rockwell Std Light"/>
                <w:color w:val="000000"/>
                <w:sz w:val="18"/>
                <w:szCs w:val="18"/>
              </w:rPr>
            </w:pPr>
            <w:r w:rsidRPr="00327729">
              <w:rPr>
                <w:rFonts w:ascii="Rockwell" w:hAnsi="Rockwell" w:cs="Rockwell Std Light"/>
                <w:i/>
                <w:iCs/>
                <w:color w:val="000000"/>
                <w:sz w:val="16"/>
                <w:szCs w:val="16"/>
              </w:rPr>
              <w:t>A Legionnaires’ disease response often requires increased use of lab supplies, test reagents, and personnel overtime.</w:t>
            </w:r>
            <w:r>
              <w:rPr>
                <w:rFonts w:cs="Rockwell Std Light"/>
                <w:i/>
                <w:iCs/>
                <w:color w:val="000000"/>
                <w:sz w:val="16"/>
                <w:szCs w:val="16"/>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Pr>
                <w:rFonts w:ascii="Rockwell" w:hAnsi="Rockwell"/>
                <w:b/>
                <w:sz w:val="18"/>
                <w:szCs w:val="18"/>
              </w:rPr>
              <w:t>Post-response Activities</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clinical specimens be retained?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environmental samples be retained?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any </w:t>
            </w:r>
            <w:r w:rsidRPr="00327729">
              <w:rPr>
                <w:rFonts w:ascii="Rockwell" w:hAnsi="Rockwell" w:cs="Rockwell Std Light"/>
                <w:i/>
                <w:iCs/>
                <w:color w:val="000000"/>
                <w:sz w:val="18"/>
                <w:szCs w:val="18"/>
              </w:rPr>
              <w:t xml:space="preserve">Legionella </w:t>
            </w:r>
            <w:r w:rsidRPr="00327729">
              <w:rPr>
                <w:rFonts w:ascii="Rockwell" w:hAnsi="Rockwell" w:cs="Rockwell Std Light"/>
                <w:color w:val="000000"/>
                <w:sz w:val="18"/>
                <w:szCs w:val="18"/>
              </w:rPr>
              <w:t xml:space="preserve">isolates from clinical specimens or environmental samples be stored?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If indicated, will there be remediation sampling and in-house laboratory testing?</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bl>
    <w:p w:rsidR="00EF1F59" w:rsidRDefault="00EF1F59"/>
    <w:p w:rsidR="00EF1F59" w:rsidRDefault="00EF1F59" w:rsidP="00EF1F59">
      <w:pPr>
        <w:pStyle w:val="Default"/>
      </w:pPr>
      <w:r>
        <w:br w:type="page"/>
      </w:r>
    </w:p>
    <w:p w:rsidR="00EF1F59" w:rsidRPr="000C5688" w:rsidRDefault="00EF1F59" w:rsidP="002F3EA6">
      <w:pPr>
        <w:spacing w:after="240" w:line="240" w:lineRule="auto"/>
        <w:rPr>
          <w:rFonts w:ascii="Rockwell" w:hAnsi="Rockwell"/>
          <w:b/>
          <w:color w:val="09B1D2"/>
          <w:sz w:val="32"/>
          <w:szCs w:val="32"/>
        </w:rPr>
      </w:pPr>
      <w:r>
        <w:rPr>
          <w:rFonts w:ascii="Rockwell" w:hAnsi="Rockwell"/>
          <w:b/>
          <w:color w:val="09B1D2"/>
          <w:sz w:val="32"/>
          <w:szCs w:val="32"/>
        </w:rPr>
        <w:lastRenderedPageBreak/>
        <w:t>Related Documents</w:t>
      </w:r>
    </w:p>
    <w:p w:rsidR="00EF1F59" w:rsidRPr="001A15DF" w:rsidRDefault="00EF1F59" w:rsidP="00EF1F59">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List any laboratory documents (policies, processes, technical procedures, or protocols) related to the In-house Testing Plan in Table H (below).</w:t>
      </w:r>
    </w:p>
    <w:p w:rsidR="00EF1F59" w:rsidRPr="000C5688" w:rsidRDefault="00EF1F59" w:rsidP="00EF1F59">
      <w:pPr>
        <w:pStyle w:val="ListParagraph"/>
        <w:spacing w:after="0" w:line="240" w:lineRule="auto"/>
        <w:ind w:left="0"/>
        <w:rPr>
          <w:rFonts w:ascii="HelveticaNeueLT Std Lt" w:hAnsi="HelveticaNeueLT Std Lt" w:cs="HelveticaNeueLT Std Lt"/>
          <w:color w:val="000000"/>
          <w:spacing w:val="5"/>
          <w:sz w:val="18"/>
          <w:szCs w:val="18"/>
        </w:rPr>
      </w:pPr>
    </w:p>
    <w:p w:rsidR="00EF1F59" w:rsidRPr="001A15DF" w:rsidRDefault="00EF1F59" w:rsidP="00EF1F59">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 xml:space="preserve">Table H: </w:t>
      </w:r>
      <w:r w:rsidR="002F3EA6">
        <w:rPr>
          <w:rFonts w:ascii="Rockwell" w:hAnsi="Rockwell"/>
          <w:b/>
          <w:color w:val="193A6A"/>
          <w:sz w:val="26"/>
          <w:szCs w:val="26"/>
        </w:rPr>
        <w:t>Related Documents</w:t>
      </w:r>
    </w:p>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Caption w:val="Table H: Related Documents"/>
      </w:tblPr>
      <w:tblGrid>
        <w:gridCol w:w="5130"/>
        <w:gridCol w:w="4303"/>
      </w:tblGrid>
      <w:tr w:rsidR="00EF1F59" w:rsidTr="00BE623B">
        <w:trPr>
          <w:trHeight w:val="720"/>
          <w:tblHeader/>
        </w:trPr>
        <w:tc>
          <w:tcPr>
            <w:tcW w:w="5130" w:type="dxa"/>
            <w:shd w:val="clear" w:color="auto" w:fill="6CD0E4"/>
            <w:vAlign w:val="center"/>
          </w:tcPr>
          <w:p w:rsidR="00EF1F59" w:rsidRPr="00327729" w:rsidRDefault="00EF1F59" w:rsidP="00EF1F59">
            <w:pPr>
              <w:pStyle w:val="Pa16"/>
              <w:spacing w:after="40"/>
              <w:jc w:val="center"/>
              <w:rPr>
                <w:rFonts w:cs="Rockwell Std Light"/>
                <w:color w:val="000000"/>
                <w:sz w:val="18"/>
                <w:szCs w:val="18"/>
              </w:rPr>
            </w:pPr>
            <w:r w:rsidRPr="00327729">
              <w:rPr>
                <w:rFonts w:ascii="Rockwell" w:hAnsi="Rockwell"/>
                <w:b/>
                <w:sz w:val="18"/>
                <w:szCs w:val="20"/>
              </w:rPr>
              <w:t>Document Title</w:t>
            </w:r>
          </w:p>
        </w:tc>
        <w:tc>
          <w:tcPr>
            <w:tcW w:w="4303" w:type="dxa"/>
            <w:shd w:val="clear" w:color="auto" w:fill="6CD0E4"/>
            <w:vAlign w:val="center"/>
          </w:tcPr>
          <w:p w:rsidR="00EF1F59" w:rsidRPr="00327729" w:rsidRDefault="00EF1F59" w:rsidP="00EF1F59">
            <w:pPr>
              <w:spacing w:after="0" w:line="240" w:lineRule="auto"/>
              <w:jc w:val="center"/>
              <w:rPr>
                <w:b/>
                <w:sz w:val="18"/>
                <w:szCs w:val="32"/>
              </w:rPr>
            </w:pPr>
            <w:r w:rsidRPr="00327729">
              <w:rPr>
                <w:rFonts w:ascii="Rockwell" w:hAnsi="Rockwell"/>
                <w:b/>
                <w:sz w:val="18"/>
                <w:szCs w:val="20"/>
              </w:rPr>
              <w:t>Document Number/Location</w:t>
            </w: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bl>
    <w:p w:rsidR="007B398D" w:rsidRDefault="007B398D"/>
    <w:p w:rsidR="00EF1F59" w:rsidRPr="000C5688" w:rsidRDefault="00EF1F59" w:rsidP="002F3EA6">
      <w:pPr>
        <w:spacing w:after="240" w:line="240" w:lineRule="auto"/>
        <w:rPr>
          <w:rFonts w:ascii="Rockwell" w:hAnsi="Rockwell"/>
          <w:b/>
          <w:color w:val="09B1D2"/>
          <w:sz w:val="32"/>
          <w:szCs w:val="32"/>
        </w:rPr>
      </w:pPr>
      <w:r>
        <w:rPr>
          <w:rFonts w:ascii="Rockwell" w:hAnsi="Rockwell"/>
          <w:b/>
          <w:color w:val="09B1D2"/>
          <w:sz w:val="32"/>
          <w:szCs w:val="32"/>
        </w:rPr>
        <w:t>In-house Testing Plan Notes</w:t>
      </w:r>
    </w:p>
    <w:p w:rsidR="009B34DE" w:rsidRPr="001A15DF" w:rsidRDefault="00EF1F59"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Record any additional information or notes related to your In-house Testing Plan in the space below.</w:t>
      </w:r>
      <w:r w:rsidR="009B34DE" w:rsidRPr="001A15DF">
        <w:rPr>
          <w:rFonts w:ascii="HelveticaNeueLT Std Lt" w:hAnsi="HelveticaNeueLT Std Lt" w:cs="HelveticaNeueLT Std Lt"/>
          <w:color w:val="000000"/>
          <w:spacing w:val="5"/>
          <w:sz w:val="20"/>
          <w:szCs w:val="20"/>
        </w:rPr>
        <w:t xml:space="preserve"> </w:t>
      </w:r>
    </w:p>
    <w:p w:rsidR="009B34DE" w:rsidRPr="001A15DF" w:rsidRDefault="009B34DE"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 xml:space="preserve"> </w:t>
      </w:r>
    </w:p>
    <w:tbl>
      <w:tblPr>
        <w:tblStyle w:val="TableGrid"/>
        <w:tblW w:w="9433" w:type="dxa"/>
        <w:tblInd w:w="-5" w:type="dxa"/>
        <w:tblLayout w:type="fixed"/>
        <w:tblLook w:val="04A0" w:firstRow="1" w:lastRow="0" w:firstColumn="1" w:lastColumn="0" w:noHBand="0" w:noVBand="1"/>
        <w:tblCaption w:val="In-house Testing Plan Notes"/>
      </w:tblPr>
      <w:tblGrid>
        <w:gridCol w:w="9433"/>
      </w:tblGrid>
      <w:tr w:rsidR="00EF1F59" w:rsidRPr="001A15DF" w:rsidTr="00BE623B">
        <w:trPr>
          <w:trHeight w:val="5993"/>
          <w:tblHeader/>
        </w:trPr>
        <w:tc>
          <w:tcPr>
            <w:tcW w:w="9433" w:type="dxa"/>
            <w:tcBorders>
              <w:top w:val="single" w:sz="4" w:space="0" w:color="6CD0E4"/>
              <w:left w:val="single" w:sz="4" w:space="0" w:color="6CD0E4"/>
              <w:bottom w:val="single" w:sz="4" w:space="0" w:color="6CD0E4"/>
              <w:right w:val="single" w:sz="4" w:space="0" w:color="6CD0E4"/>
            </w:tcBorders>
            <w:vAlign w:val="center"/>
          </w:tcPr>
          <w:p w:rsidR="00EF1F59" w:rsidRPr="001A15DF" w:rsidRDefault="00EF1F59" w:rsidP="001A15DF">
            <w:pPr>
              <w:pStyle w:val="ListParagraph"/>
              <w:spacing w:after="0" w:line="240" w:lineRule="auto"/>
              <w:ind w:left="0"/>
              <w:rPr>
                <w:rFonts w:ascii="HelveticaNeueLT Std Lt" w:hAnsi="HelveticaNeueLT Std Lt" w:cs="HelveticaNeueLT Std Lt"/>
                <w:color w:val="000000"/>
                <w:spacing w:val="5"/>
                <w:sz w:val="20"/>
                <w:szCs w:val="20"/>
              </w:rPr>
            </w:pPr>
          </w:p>
        </w:tc>
      </w:tr>
    </w:tbl>
    <w:p w:rsidR="00EF1F59" w:rsidRPr="001A15DF" w:rsidRDefault="00EF1F59" w:rsidP="00EF1F59">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9744" behindDoc="0" locked="0" layoutInCell="1" allowOverlap="1" wp14:anchorId="0D4C67F2" wp14:editId="473C5427">
                <wp:simplePos x="0" y="0"/>
                <wp:positionH relativeFrom="margin">
                  <wp:posOffset>1</wp:posOffset>
                </wp:positionH>
                <wp:positionV relativeFrom="paragraph">
                  <wp:posOffset>323850</wp:posOffset>
                </wp:positionV>
                <wp:extent cx="5962650" cy="9525"/>
                <wp:effectExtent l="19050" t="19050" r="19050" b="28575"/>
                <wp:wrapNone/>
                <wp:docPr id="10" name="Straight Connector 10" title="Line"/>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Line"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" strokecolor="#09b1d2" strokeweight="2.25pt">
                <v:stroke joinstyle="miter"/>
                <w10:wrap anchorx="margin"/>
              </v:line>
            </w:pict>
          </mc:Fallback>
        </mc:AlternateContent>
      </w:r>
      <w:r w:rsidR="00745D3A" w:rsidRPr="001A15DF">
        <w:rPr>
          <w:rFonts w:ascii="Rockwell" w:hAnsi="Rockwell"/>
          <w:b/>
          <w:noProof/>
          <w:color w:val="808080"/>
          <w:sz w:val="40"/>
          <w:szCs w:val="40"/>
        </w:rPr>
        <w:t>Referral Laboratory Contact Information</w:t>
      </w:r>
    </w:p>
    <w:p w:rsidR="001A15DF" w:rsidRDefault="001A15DF" w:rsidP="002F3EA6">
      <w:pPr>
        <w:pStyle w:val="Pa7"/>
        <w:rPr>
          <w:rFonts w:cs="HelveticaNeueLT Std Lt"/>
          <w:color w:val="000000"/>
          <w:spacing w:val="5"/>
          <w:sz w:val="18"/>
          <w:szCs w:val="18"/>
        </w:rPr>
      </w:pPr>
    </w:p>
    <w:p w:rsidR="00EF1F59"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L</w:t>
      </w:r>
      <w:r w:rsidR="00EF1F59" w:rsidRPr="001A15DF">
        <w:rPr>
          <w:rFonts w:ascii="HelveticaNeueLT Std Lt" w:hAnsi="HelveticaNeueLT Std Lt" w:cs="HelveticaNeueLT Std Lt"/>
          <w:color w:val="000000"/>
          <w:spacing w:val="5"/>
          <w:sz w:val="20"/>
          <w:szCs w:val="20"/>
        </w:rPr>
        <w:t>ist the contact information for the referral laboratories you have established in Table I (below).</w:t>
      </w:r>
    </w:p>
    <w:p w:rsidR="00EF1F59" w:rsidRPr="00EF1F59" w:rsidRDefault="00EF1F59" w:rsidP="00EF1F59">
      <w:pPr>
        <w:pStyle w:val="Pa7"/>
        <w:spacing w:after="80"/>
        <w:rPr>
          <w:rFonts w:cs="HelveticaNeueLT Std Lt"/>
          <w:color w:val="000000"/>
          <w:spacing w:val="5"/>
          <w:sz w:val="18"/>
          <w:szCs w:val="18"/>
        </w:rPr>
      </w:pPr>
    </w:p>
    <w:p w:rsidR="00EF1F59" w:rsidRPr="001A15DF" w:rsidRDefault="00EF1F59" w:rsidP="00EF1F59">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I: Referral Laboratory Contact Information</w:t>
      </w:r>
    </w:p>
    <w:tbl>
      <w:tblPr>
        <w:tblStyle w:val="TableGrid"/>
        <w:tblW w:w="9404" w:type="dxa"/>
        <w:tblInd w:w="-5" w:type="dxa"/>
        <w:tblLayout w:type="fixed"/>
        <w:tblLook w:val="04A0" w:firstRow="1" w:lastRow="0" w:firstColumn="1" w:lastColumn="0" w:noHBand="0" w:noVBand="1"/>
        <w:tblCaption w:val="Table I: Referral Laboratgory Contact Information"/>
      </w:tblPr>
      <w:tblGrid>
        <w:gridCol w:w="3085"/>
        <w:gridCol w:w="3085"/>
        <w:gridCol w:w="3234"/>
      </w:tblGrid>
      <w:tr w:rsidR="00745D3A" w:rsidRPr="00752201" w:rsidTr="00BE623B">
        <w:trPr>
          <w:trHeight w:val="576"/>
          <w:tblHeader/>
        </w:trPr>
        <w:tc>
          <w:tcPr>
            <w:tcW w:w="3085"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752201" w:rsidRDefault="00745D3A" w:rsidP="00745D3A">
            <w:pPr>
              <w:spacing w:before="120" w:after="0" w:line="240" w:lineRule="auto"/>
              <w:jc w:val="center"/>
              <w:rPr>
                <w:rFonts w:ascii="Rockwell" w:hAnsi="Rockwell"/>
                <w:b/>
                <w:sz w:val="18"/>
                <w:szCs w:val="32"/>
              </w:rPr>
            </w:pPr>
          </w:p>
        </w:tc>
        <w:tc>
          <w:tcPr>
            <w:tcW w:w="3085"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0C5688" w:rsidRDefault="00745D3A" w:rsidP="00745D3A">
            <w:pPr>
              <w:spacing w:before="120" w:after="0"/>
              <w:jc w:val="center"/>
              <w:rPr>
                <w:rFonts w:ascii="Rockwell" w:hAnsi="Rockwell"/>
                <w:sz w:val="18"/>
                <w:szCs w:val="32"/>
              </w:rPr>
            </w:pPr>
            <w:r>
              <w:rPr>
                <w:rFonts w:ascii="Rockwell" w:hAnsi="Rockwell"/>
                <w:b/>
                <w:sz w:val="18"/>
                <w:szCs w:val="32"/>
              </w:rPr>
              <w:t>Primary Referral Laboratory</w:t>
            </w:r>
          </w:p>
        </w:tc>
        <w:tc>
          <w:tcPr>
            <w:tcW w:w="323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752201" w:rsidRDefault="00745D3A" w:rsidP="00745D3A">
            <w:pPr>
              <w:spacing w:before="120" w:after="0"/>
              <w:jc w:val="center"/>
              <w:rPr>
                <w:rFonts w:ascii="Rockwell" w:hAnsi="Rockwell"/>
                <w:b/>
                <w:sz w:val="18"/>
                <w:szCs w:val="32"/>
              </w:rPr>
            </w:pPr>
            <w:r>
              <w:rPr>
                <w:rFonts w:ascii="Rockwell" w:hAnsi="Rockwell"/>
                <w:b/>
                <w:sz w:val="18"/>
                <w:szCs w:val="32"/>
              </w:rPr>
              <w:t>Secondary Referral Laboratory</w:t>
            </w: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Referral Laboratory 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Tests Requested</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327729">
        <w:trPr>
          <w:trHeight w:val="588"/>
        </w:trPr>
        <w:tc>
          <w:tcPr>
            <w:tcW w:w="9404" w:type="dxa"/>
            <w:gridSpan w:val="3"/>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tabs>
                <w:tab w:val="center" w:pos="657"/>
              </w:tabs>
              <w:spacing w:after="0" w:line="240" w:lineRule="auto"/>
              <w:rPr>
                <w:b/>
                <w:sz w:val="32"/>
                <w:szCs w:val="32"/>
              </w:rPr>
            </w:pPr>
            <w:r w:rsidRPr="00745D3A">
              <w:rPr>
                <w:rFonts w:ascii="Rockwell" w:hAnsi="Rockwell" w:cs="HelveticaNeueLT Std Lt"/>
                <w:b/>
                <w:color w:val="000000"/>
                <w:sz w:val="18"/>
                <w:szCs w:val="18"/>
              </w:rPr>
              <w:t>Primary</w:t>
            </w:r>
            <w:r w:rsidRPr="00327729">
              <w:rPr>
                <w:rFonts w:ascii="Rockwell" w:hAnsi="Rockwell" w:cs="HelveticaNeueLT Std Lt"/>
                <w:b/>
                <w:color w:val="000000"/>
                <w:sz w:val="18"/>
                <w:szCs w:val="18"/>
                <w:shd w:val="clear" w:color="auto" w:fill="CEEFF6"/>
              </w:rPr>
              <w:t xml:space="preserve"> Point of Contact</w:t>
            </w: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52201"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Phone Number</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Email</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745D3A" w:rsidTr="00327729">
        <w:trPr>
          <w:trHeight w:val="588"/>
        </w:trPr>
        <w:tc>
          <w:tcPr>
            <w:tcW w:w="9404" w:type="dxa"/>
            <w:gridSpan w:val="3"/>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230564">
            <w:pPr>
              <w:tabs>
                <w:tab w:val="center" w:pos="657"/>
              </w:tabs>
              <w:spacing w:after="0" w:line="240" w:lineRule="auto"/>
              <w:rPr>
                <w:b/>
                <w:sz w:val="32"/>
                <w:szCs w:val="32"/>
              </w:rPr>
            </w:pPr>
            <w:r>
              <w:rPr>
                <w:rFonts w:ascii="Rockwell" w:hAnsi="Rockwell" w:cs="HelveticaNeueLT Std Lt"/>
                <w:b/>
                <w:color w:val="000000"/>
                <w:sz w:val="18"/>
                <w:szCs w:val="18"/>
              </w:rPr>
              <w:t>Secondary</w:t>
            </w:r>
            <w:r w:rsidRPr="00745D3A">
              <w:rPr>
                <w:rFonts w:ascii="Rockwell" w:hAnsi="Rockwell" w:cs="HelveticaNeueLT Std Lt"/>
                <w:b/>
                <w:color w:val="000000"/>
                <w:sz w:val="18"/>
                <w:szCs w:val="18"/>
              </w:rPr>
              <w:t xml:space="preserve"> Point of Contact</w:t>
            </w: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52201"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Phone Number</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Email</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890"/>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Who is responsible for contacting the referral laboratory?</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864"/>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At what point in response should the referral laboratory be contacted?</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2627"/>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Additional Notes</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bl>
    <w:p w:rsidR="00745D3A" w:rsidRPr="001A15DF" w:rsidRDefault="00745D3A" w:rsidP="00745D3A">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81792" behindDoc="0" locked="0" layoutInCell="1" allowOverlap="1" wp14:anchorId="46D5EFD3" wp14:editId="185E45CD">
                <wp:simplePos x="0" y="0"/>
                <wp:positionH relativeFrom="margin">
                  <wp:posOffset>1</wp:posOffset>
                </wp:positionH>
                <wp:positionV relativeFrom="paragraph">
                  <wp:posOffset>323850</wp:posOffset>
                </wp:positionV>
                <wp:extent cx="5962650" cy="9525"/>
                <wp:effectExtent l="19050" t="19050" r="19050" b="28575"/>
                <wp:wrapNone/>
                <wp:docPr id="11" name="Straight Connector 11" title="Line"/>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Line"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" strokecolor="#09b1d2" strokeweight="2.25pt">
                <v:stroke joinstyle="miter"/>
                <w10:wrap anchorx="margin"/>
              </v:line>
            </w:pict>
          </mc:Fallback>
        </mc:AlternateContent>
      </w:r>
      <w:r w:rsidRPr="001A15DF">
        <w:rPr>
          <w:rFonts w:ascii="Rockwell" w:hAnsi="Rockwell"/>
          <w:b/>
          <w:noProof/>
          <w:color w:val="808080"/>
          <w:sz w:val="40"/>
          <w:szCs w:val="40"/>
        </w:rPr>
        <w:t>Referral Laboratory Plan Overview</w:t>
      </w:r>
    </w:p>
    <w:p w:rsidR="001A15DF" w:rsidRDefault="001A15DF" w:rsidP="00745D3A">
      <w:pPr>
        <w:pStyle w:val="Default"/>
        <w:rPr>
          <w:spacing w:val="5"/>
          <w:sz w:val="18"/>
          <w:szCs w:val="18"/>
        </w:rPr>
      </w:pPr>
    </w:p>
    <w:p w:rsidR="00745D3A"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D</w:t>
      </w:r>
      <w:r w:rsidR="00745D3A" w:rsidRPr="001A15DF">
        <w:rPr>
          <w:rFonts w:ascii="HelveticaNeueLT Std Lt" w:hAnsi="HelveticaNeueLT Std Lt" w:cs="HelveticaNeueLT Std Lt"/>
          <w:color w:val="000000"/>
          <w:spacing w:val="5"/>
          <w:sz w:val="20"/>
          <w:szCs w:val="20"/>
        </w:rPr>
        <w:t>ocument expectations of the referral laboratory in advance of a response in Table J (below).Record each type of specimen or sample, requested tests, anticipated cost, resulting information, and expected turn-around time. In the case of more than one referral laboratory, adding a “Referral Laboratory Name” column may be helpful.</w:t>
      </w:r>
    </w:p>
    <w:p w:rsidR="00745D3A" w:rsidRPr="00EF1F59" w:rsidRDefault="00745D3A" w:rsidP="00745D3A">
      <w:pPr>
        <w:pStyle w:val="Pa7"/>
        <w:spacing w:after="80"/>
        <w:rPr>
          <w:rFonts w:cs="HelveticaNeueLT Std Lt"/>
          <w:color w:val="000000"/>
          <w:spacing w:val="5"/>
          <w:sz w:val="18"/>
          <w:szCs w:val="18"/>
        </w:rPr>
      </w:pPr>
    </w:p>
    <w:p w:rsidR="00745D3A" w:rsidRPr="001A15DF" w:rsidRDefault="00745D3A" w:rsidP="00745D3A">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J: Referral Laboratory Plan</w:t>
      </w:r>
    </w:p>
    <w:tbl>
      <w:tblPr>
        <w:tblStyle w:val="TableGrid"/>
        <w:tblW w:w="9434" w:type="dxa"/>
        <w:tblInd w:w="-5" w:type="dxa"/>
        <w:tblLayout w:type="fixed"/>
        <w:tblLook w:val="04A0" w:firstRow="1" w:lastRow="0" w:firstColumn="1" w:lastColumn="0" w:noHBand="0" w:noVBand="1"/>
        <w:tblCaption w:val="Table J: Referral Laboratory Plan"/>
      </w:tblPr>
      <w:tblGrid>
        <w:gridCol w:w="2494"/>
        <w:gridCol w:w="1388"/>
        <w:gridCol w:w="1388"/>
        <w:gridCol w:w="1388"/>
        <w:gridCol w:w="1388"/>
        <w:gridCol w:w="1388"/>
      </w:tblGrid>
      <w:tr w:rsidR="00745D3A" w:rsidTr="00BE623B">
        <w:trPr>
          <w:trHeight w:val="659"/>
          <w:tblHeader/>
        </w:trPr>
        <w:tc>
          <w:tcPr>
            <w:tcW w:w="249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Referral Laboratory Process Step</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 xml:space="preserve">Materials to Be Shipped </w:t>
            </w:r>
            <w:r w:rsidRPr="00745D3A">
              <w:rPr>
                <w:rFonts w:ascii="Rockwell" w:hAnsi="Rockwell"/>
                <w:sz w:val="16"/>
                <w:szCs w:val="32"/>
              </w:rPr>
              <w:t>(specimen/</w:t>
            </w:r>
            <w:r>
              <w:rPr>
                <w:rFonts w:ascii="Rockwell" w:hAnsi="Rockwell"/>
                <w:sz w:val="16"/>
                <w:szCs w:val="32"/>
              </w:rPr>
              <w:br/>
            </w:r>
            <w:r w:rsidRPr="00745D3A">
              <w:rPr>
                <w:rFonts w:ascii="Rockwell" w:hAnsi="Rockwell"/>
                <w:sz w:val="16"/>
                <w:szCs w:val="32"/>
              </w:rPr>
              <w:t>sample/</w:t>
            </w:r>
            <w:r>
              <w:rPr>
                <w:rFonts w:ascii="Rockwell" w:hAnsi="Rockwell"/>
                <w:sz w:val="16"/>
                <w:szCs w:val="32"/>
              </w:rPr>
              <w:br/>
            </w:r>
            <w:r w:rsidRPr="00745D3A">
              <w:rPr>
                <w:rFonts w:ascii="Rockwell" w:hAnsi="Rockwell"/>
                <w:sz w:val="16"/>
                <w:szCs w:val="32"/>
              </w:rPr>
              <w:t>isolate)</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Tests Requested</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sz w:val="18"/>
                <w:szCs w:val="32"/>
              </w:rPr>
            </w:pPr>
            <w:r>
              <w:rPr>
                <w:rFonts w:ascii="Rockwell" w:hAnsi="Rockwell"/>
                <w:b/>
                <w:sz w:val="18"/>
                <w:szCs w:val="32"/>
              </w:rPr>
              <w:t xml:space="preserve">Cost </w:t>
            </w:r>
            <w:r>
              <w:rPr>
                <w:rFonts w:ascii="Rockwell" w:hAnsi="Rockwell"/>
                <w:b/>
                <w:sz w:val="18"/>
                <w:szCs w:val="32"/>
              </w:rPr>
              <w:br/>
            </w:r>
            <w:r w:rsidRPr="00745D3A">
              <w:rPr>
                <w:rFonts w:ascii="Rockwell" w:hAnsi="Rockwell"/>
                <w:sz w:val="16"/>
                <w:szCs w:val="32"/>
              </w:rPr>
              <w:t>(per specimen, sample, or isolate)</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Default="00D037E2" w:rsidP="00D037E2">
            <w:pPr>
              <w:spacing w:before="60" w:after="60" w:line="240" w:lineRule="auto"/>
              <w:jc w:val="center"/>
              <w:rPr>
                <w:rFonts w:ascii="Rockwell" w:hAnsi="Rockwell"/>
                <w:b/>
                <w:sz w:val="18"/>
                <w:szCs w:val="32"/>
              </w:rPr>
            </w:pPr>
            <w:r>
              <w:rPr>
                <w:rFonts w:ascii="Rockwell" w:hAnsi="Rockwell"/>
                <w:b/>
                <w:sz w:val="18"/>
                <w:szCs w:val="32"/>
              </w:rPr>
              <w:t>Results Reported</w:t>
            </w:r>
            <w:r>
              <w:rPr>
                <w:rFonts w:ascii="Rockwell" w:hAnsi="Rockwell"/>
                <w:b/>
                <w:sz w:val="18"/>
                <w:szCs w:val="32"/>
              </w:rPr>
              <w:br/>
            </w:r>
            <w:r w:rsidRPr="00745D3A">
              <w:rPr>
                <w:rFonts w:ascii="Rockwell" w:hAnsi="Rockwell"/>
                <w:sz w:val="16"/>
                <w:szCs w:val="32"/>
              </w:rPr>
              <w:t>(</w:t>
            </w:r>
            <w:r>
              <w:rPr>
                <w:rFonts w:ascii="Rockwell" w:hAnsi="Rockwell"/>
                <w:sz w:val="16"/>
                <w:szCs w:val="32"/>
              </w:rPr>
              <w:t xml:space="preserve">genus, </w:t>
            </w:r>
            <w:proofErr w:type="spellStart"/>
            <w:r>
              <w:rPr>
                <w:rFonts w:ascii="Rockwell" w:hAnsi="Rockwell"/>
                <w:sz w:val="16"/>
                <w:szCs w:val="32"/>
              </w:rPr>
              <w:t>spp</w:t>
            </w:r>
            <w:proofErr w:type="spellEnd"/>
            <w:r>
              <w:rPr>
                <w:rFonts w:ascii="Rockwell" w:hAnsi="Rockwell"/>
                <w:sz w:val="16"/>
                <w:szCs w:val="32"/>
              </w:rPr>
              <w:t>, serogroup, molecular typing</w:t>
            </w:r>
            <w:r w:rsidRPr="00745D3A">
              <w:rPr>
                <w:rFonts w:ascii="Rockwell" w:hAnsi="Rockwell"/>
                <w:sz w:val="16"/>
                <w:szCs w:val="32"/>
              </w:rPr>
              <w:t>)</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Default="00D037E2" w:rsidP="00D037E2">
            <w:pPr>
              <w:spacing w:before="60" w:after="60" w:line="240" w:lineRule="auto"/>
              <w:jc w:val="center"/>
              <w:rPr>
                <w:rFonts w:ascii="Rockwell" w:hAnsi="Rockwell"/>
                <w:b/>
                <w:sz w:val="18"/>
                <w:szCs w:val="32"/>
              </w:rPr>
            </w:pPr>
            <w:r>
              <w:rPr>
                <w:rFonts w:ascii="Rockwell" w:hAnsi="Rockwell"/>
                <w:b/>
                <w:sz w:val="18"/>
                <w:szCs w:val="32"/>
              </w:rPr>
              <w:t>Turn-Around Time</w:t>
            </w:r>
          </w:p>
        </w:tc>
      </w:tr>
      <w:tr w:rsidR="00D037E2" w:rsidTr="00C746F2">
        <w:trPr>
          <w:trHeight w:val="391"/>
        </w:trPr>
        <w:tc>
          <w:tcPr>
            <w:tcW w:w="9434"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BE7532" w:rsidRDefault="00D037E2" w:rsidP="00230564">
            <w:pPr>
              <w:spacing w:after="0" w:line="240" w:lineRule="auto"/>
              <w:rPr>
                <w:rFonts w:ascii="Rockwell" w:hAnsi="Rockwell" w:cs="HelveticaNeueLT Std Lt"/>
                <w:i/>
                <w:color w:val="000000"/>
                <w:sz w:val="20"/>
                <w:szCs w:val="20"/>
              </w:rPr>
            </w:pPr>
            <w:r w:rsidRPr="00BE7532">
              <w:rPr>
                <w:rFonts w:ascii="Rockwell" w:hAnsi="Rockwell" w:cs="HelveticaNeueLT Std Lt"/>
                <w:i/>
                <w:color w:val="000000"/>
                <w:sz w:val="20"/>
                <w:szCs w:val="20"/>
              </w:rPr>
              <w:t xml:space="preserve">Legionella </w:t>
            </w:r>
            <w:r w:rsidRPr="00BE7532">
              <w:rPr>
                <w:rFonts w:ascii="Rockwell" w:hAnsi="Rockwell" w:cs="HelveticaNeueLT Std Lt"/>
                <w:color w:val="000000"/>
                <w:sz w:val="20"/>
                <w:szCs w:val="20"/>
              </w:rPr>
              <w:t>Isolation</w:t>
            </w:r>
          </w:p>
        </w:tc>
      </w:tr>
      <w:tr w:rsidR="00745D3A"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Clinical Specimens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r>
      <w:tr w:rsidR="00745D3A"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Environmental Samples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D037E2" w:rsidTr="00C746F2">
        <w:trPr>
          <w:trHeight w:hRule="exact" w:val="473"/>
        </w:trPr>
        <w:tc>
          <w:tcPr>
            <w:tcW w:w="9434"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327729" w:rsidRDefault="00D037E2"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Isolate Characterization (e.g., qPCR/MALDI-TOF/Antibody-based)</w:t>
            </w:r>
          </w:p>
        </w:tc>
      </w:tr>
      <w:tr w:rsidR="00745D3A" w:rsidRPr="00CF7955"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Species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i/>
                <w:color w:val="000000"/>
                <w:sz w:val="18"/>
                <w:szCs w:val="18"/>
              </w:rPr>
              <w:t>L. pneumophila</w:t>
            </w:r>
            <w:r w:rsidRPr="00327729">
              <w:rPr>
                <w:rFonts w:ascii="Rockwell" w:hAnsi="Rockwell" w:cs="HelveticaNeueLT Std Lt"/>
                <w:color w:val="000000"/>
                <w:sz w:val="18"/>
                <w:szCs w:val="18"/>
              </w:rPr>
              <w:t xml:space="preserve"> Serogroup</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D037E2" w:rsidRPr="00CF7955" w:rsidTr="00C746F2">
        <w:trPr>
          <w:trHeight w:val="470"/>
        </w:trPr>
        <w:tc>
          <w:tcPr>
            <w:tcW w:w="9432"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327729" w:rsidRDefault="00D037E2"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Molecular Typing (e.g., PFGE/SBT/WGS)</w:t>
            </w:r>
          </w:p>
        </w:tc>
      </w:tr>
      <w:tr w:rsidR="00745D3A" w:rsidTr="00C746F2">
        <w:trPr>
          <w:trHeight w:hRule="exact" w:val="1116"/>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i/>
                <w:color w:val="000000"/>
                <w:sz w:val="18"/>
                <w:szCs w:val="18"/>
              </w:rPr>
              <w:t xml:space="preserve">Legionella </w:t>
            </w:r>
            <w:r w:rsidRPr="00327729">
              <w:rPr>
                <w:rFonts w:ascii="Rockwell" w:hAnsi="Rockwell" w:cs="HelveticaNeueLT Std Lt"/>
                <w:color w:val="000000"/>
                <w:sz w:val="18"/>
                <w:szCs w:val="18"/>
              </w:rPr>
              <w:t>Isolate Comparison</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bl>
    <w:p w:rsidR="00230564" w:rsidRDefault="00230564"/>
    <w:p w:rsidR="00230564" w:rsidRDefault="00230564">
      <w:pPr>
        <w:spacing w:after="160" w:line="259" w:lineRule="auto"/>
      </w:pPr>
      <w:r>
        <w:br w:type="page"/>
      </w:r>
    </w:p>
    <w:p w:rsidR="00230564" w:rsidRPr="001A15DF" w:rsidRDefault="00230564" w:rsidP="00230564">
      <w:pPr>
        <w:spacing w:after="0" w:line="240" w:lineRule="auto"/>
        <w:rPr>
          <w:rFonts w:ascii="Rockwell" w:hAnsi="Rockwell"/>
          <w:b/>
          <w:color w:val="808080"/>
          <w:sz w:val="40"/>
          <w:szCs w:val="40"/>
        </w:rPr>
      </w:pPr>
      <w:r w:rsidRPr="001A15DF">
        <w:rPr>
          <w:rFonts w:ascii="Rockwell" w:hAnsi="Rockwell"/>
          <w:b/>
          <w:noProof/>
          <w:color w:val="808080"/>
          <w:sz w:val="40"/>
          <w:szCs w:val="40"/>
        </w:rPr>
        <w:lastRenderedPageBreak/>
        <w:t>Referral Laboratory Storage and Shipping Requirements</w:t>
      </w:r>
    </w:p>
    <w:p w:rsidR="001A15DF" w:rsidRDefault="00230564" w:rsidP="00230564">
      <w:pPr>
        <w:pStyle w:val="Default"/>
        <w:rPr>
          <w:spacing w:val="5"/>
          <w:sz w:val="18"/>
          <w:szCs w:val="18"/>
        </w:rPr>
      </w:pPr>
      <w:r w:rsidRPr="0006604D">
        <w:rPr>
          <w:rFonts w:ascii="Rockwell" w:hAnsi="Rockwell"/>
          <w:b/>
          <w:noProof/>
          <w:color w:val="3C3C3C"/>
          <w:sz w:val="36"/>
          <w:szCs w:val="32"/>
        </w:rPr>
        <mc:AlternateContent>
          <mc:Choice Requires="wps">
            <w:drawing>
              <wp:anchor distT="0" distB="0" distL="114300" distR="114300" simplePos="0" relativeHeight="251683840" behindDoc="0" locked="0" layoutInCell="1" allowOverlap="1" wp14:anchorId="17542406" wp14:editId="11F6BB98">
                <wp:simplePos x="0" y="0"/>
                <wp:positionH relativeFrom="margin">
                  <wp:align>right</wp:align>
                </wp:positionH>
                <wp:positionV relativeFrom="paragraph">
                  <wp:posOffset>40005</wp:posOffset>
                </wp:positionV>
                <wp:extent cx="5991225" cy="9525"/>
                <wp:effectExtent l="19050" t="19050" r="28575" b="28575"/>
                <wp:wrapNone/>
                <wp:docPr id="14" name="Straight Connector 14" title="Line"/>
                <wp:cNvGraphicFramePr/>
                <a:graphic xmlns:a="http://schemas.openxmlformats.org/drawingml/2006/main">
                  <a:graphicData uri="http://schemas.microsoft.com/office/word/2010/wordprocessingShape">
                    <wps:wsp>
                      <wps:cNvCnPr/>
                      <wps:spPr>
                        <a:xfrm>
                          <a:off x="0" y="0"/>
                          <a:ext cx="5991225"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Line"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55pt,3.15pt" to="892.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" strokecolor="#09b1d2" strokeweight="2.25pt">
                <v:stroke joinstyle="miter"/>
                <w10:wrap anchorx="margin"/>
              </v:line>
            </w:pict>
          </mc:Fallback>
        </mc:AlternateContent>
      </w:r>
    </w:p>
    <w:p w:rsidR="001A15DF" w:rsidRDefault="001A15DF" w:rsidP="00230564">
      <w:pPr>
        <w:pStyle w:val="Default"/>
        <w:rPr>
          <w:spacing w:val="5"/>
          <w:sz w:val="18"/>
          <w:szCs w:val="18"/>
        </w:rPr>
      </w:pPr>
    </w:p>
    <w:p w:rsidR="00230564"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C</w:t>
      </w:r>
      <w:r w:rsidR="00230564" w:rsidRPr="001A15DF">
        <w:rPr>
          <w:rFonts w:ascii="HelveticaNeueLT Std Lt" w:hAnsi="HelveticaNeueLT Std Lt" w:cs="HelveticaNeueLT Std Lt"/>
          <w:color w:val="000000"/>
          <w:spacing w:val="5"/>
          <w:sz w:val="20"/>
          <w:szCs w:val="20"/>
        </w:rPr>
        <w:t xml:space="preserve">omplete Table K (below) by contacting the referral laboratory to determine specific requirements for storing and shipping specimens or samples. This information is essential for ensuring materials being shipped will meet the referral laboratory’s acceptance criteria and that the integrity of the materials </w:t>
      </w:r>
      <w:proofErr w:type="gramStart"/>
      <w:r w:rsidR="00230564" w:rsidRPr="001A15DF">
        <w:rPr>
          <w:rFonts w:ascii="HelveticaNeueLT Std Lt" w:hAnsi="HelveticaNeueLT Std Lt" w:cs="HelveticaNeueLT Std Lt"/>
          <w:color w:val="000000"/>
          <w:spacing w:val="5"/>
          <w:sz w:val="20"/>
          <w:szCs w:val="20"/>
        </w:rPr>
        <w:t>remain</w:t>
      </w:r>
      <w:proofErr w:type="gramEnd"/>
      <w:r w:rsidR="00230564" w:rsidRPr="001A15DF">
        <w:rPr>
          <w:rFonts w:ascii="HelveticaNeueLT Std Lt" w:hAnsi="HelveticaNeueLT Std Lt" w:cs="HelveticaNeueLT Std Lt"/>
          <w:color w:val="000000"/>
          <w:spacing w:val="5"/>
          <w:sz w:val="20"/>
          <w:szCs w:val="20"/>
        </w:rPr>
        <w:t xml:space="preserve"> uncompromised. Example specimen and sample types are listed.</w:t>
      </w:r>
    </w:p>
    <w:p w:rsidR="00230564" w:rsidRPr="00230564" w:rsidRDefault="00230564" w:rsidP="00230564">
      <w:pPr>
        <w:pStyle w:val="Default"/>
        <w:rPr>
          <w:spacing w:val="5"/>
          <w:sz w:val="18"/>
          <w:szCs w:val="18"/>
        </w:rPr>
      </w:pPr>
    </w:p>
    <w:p w:rsidR="00230564" w:rsidRDefault="00230564" w:rsidP="00230564">
      <w:pPr>
        <w:pStyle w:val="ListParagraph"/>
        <w:spacing w:after="0" w:line="240" w:lineRule="auto"/>
        <w:ind w:left="0"/>
      </w:pPr>
      <w:r w:rsidRPr="001A15DF">
        <w:rPr>
          <w:rFonts w:ascii="Rockwell" w:hAnsi="Rockwell"/>
          <w:b/>
          <w:color w:val="193A6A"/>
          <w:sz w:val="26"/>
          <w:szCs w:val="26"/>
        </w:rPr>
        <w:t>Table K: Referral Laboratory Storage and Shipping Requirements</w:t>
      </w:r>
    </w:p>
    <w:tbl>
      <w:tblPr>
        <w:tblStyle w:val="TableGrid"/>
        <w:tblW w:w="9540" w:type="dxa"/>
        <w:tblInd w:w="-5" w:type="dxa"/>
        <w:tblLayout w:type="fixed"/>
        <w:tblLook w:val="04A0" w:firstRow="1" w:lastRow="0" w:firstColumn="1" w:lastColumn="0" w:noHBand="0" w:noVBand="1"/>
        <w:tblCaption w:val="Table K: Referral Laboratory Storage and Shipping Reequirements"/>
      </w:tblPr>
      <w:tblGrid>
        <w:gridCol w:w="3240"/>
        <w:gridCol w:w="1706"/>
        <w:gridCol w:w="1800"/>
        <w:gridCol w:w="2794"/>
      </w:tblGrid>
      <w:tr w:rsidR="00230564" w:rsidTr="00BE623B">
        <w:trPr>
          <w:trHeight w:val="649"/>
          <w:tblHeader/>
        </w:trPr>
        <w:tc>
          <w:tcPr>
            <w:tcW w:w="324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30564" w:rsidP="00230564">
            <w:pPr>
              <w:spacing w:before="60" w:after="60" w:line="240" w:lineRule="auto"/>
              <w:jc w:val="center"/>
              <w:rPr>
                <w:rFonts w:ascii="Rockwell" w:hAnsi="Rockwell"/>
                <w:b/>
                <w:sz w:val="18"/>
                <w:szCs w:val="32"/>
              </w:rPr>
            </w:pPr>
            <w:r>
              <w:rPr>
                <w:rFonts w:ascii="Rockwell" w:hAnsi="Rockwell"/>
                <w:b/>
                <w:sz w:val="18"/>
                <w:szCs w:val="32"/>
              </w:rPr>
              <w:t>Referred Specimens/Samples</w:t>
            </w:r>
          </w:p>
        </w:tc>
        <w:tc>
          <w:tcPr>
            <w:tcW w:w="1706"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b/>
                <w:sz w:val="18"/>
                <w:szCs w:val="32"/>
              </w:rPr>
            </w:pPr>
            <w:r>
              <w:rPr>
                <w:rFonts w:ascii="Rockwell" w:hAnsi="Rockwell"/>
                <w:b/>
                <w:sz w:val="18"/>
                <w:szCs w:val="32"/>
              </w:rPr>
              <w:t>Referral Lab Minimum Requirements</w:t>
            </w:r>
            <w:r w:rsidR="00230564">
              <w:rPr>
                <w:rFonts w:ascii="Rockwell" w:hAnsi="Rockwell"/>
                <w:b/>
                <w:sz w:val="18"/>
                <w:szCs w:val="32"/>
              </w:rPr>
              <w:t xml:space="preserve"> </w:t>
            </w:r>
            <w:r w:rsidR="00230564" w:rsidRPr="00745D3A">
              <w:rPr>
                <w:rFonts w:ascii="Rockwell" w:hAnsi="Rockwell"/>
                <w:sz w:val="16"/>
                <w:szCs w:val="32"/>
              </w:rPr>
              <w:t>(</w:t>
            </w:r>
            <w:r>
              <w:rPr>
                <w:rFonts w:ascii="Rockwell" w:hAnsi="Rockwell"/>
                <w:sz w:val="16"/>
                <w:szCs w:val="32"/>
              </w:rPr>
              <w:t>volume, other specifications</w:t>
            </w:r>
            <w:r w:rsidR="00230564" w:rsidRPr="00745D3A">
              <w:rPr>
                <w:rFonts w:ascii="Rockwell" w:hAnsi="Rockwell"/>
                <w:sz w:val="16"/>
                <w:szCs w:val="32"/>
              </w:rPr>
              <w:t>)</w:t>
            </w:r>
          </w:p>
        </w:tc>
        <w:tc>
          <w:tcPr>
            <w:tcW w:w="180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b/>
                <w:sz w:val="18"/>
                <w:szCs w:val="32"/>
              </w:rPr>
            </w:pPr>
            <w:r>
              <w:rPr>
                <w:rFonts w:ascii="Rockwell" w:hAnsi="Rockwell"/>
                <w:b/>
                <w:sz w:val="18"/>
                <w:szCs w:val="32"/>
              </w:rPr>
              <w:t xml:space="preserve">Referral Lab Requirements Before Shipment </w:t>
            </w:r>
            <w:r w:rsidRPr="00745D3A">
              <w:rPr>
                <w:rFonts w:ascii="Rockwell" w:hAnsi="Rockwell"/>
                <w:sz w:val="16"/>
                <w:szCs w:val="32"/>
              </w:rPr>
              <w:t>(</w:t>
            </w:r>
            <w:r>
              <w:rPr>
                <w:rFonts w:ascii="Rockwell" w:hAnsi="Rockwell"/>
                <w:sz w:val="16"/>
                <w:szCs w:val="32"/>
              </w:rPr>
              <w:t>temperature, duration</w:t>
            </w:r>
            <w:r w:rsidRPr="00745D3A">
              <w:rPr>
                <w:rFonts w:ascii="Rockwell" w:hAnsi="Rockwell"/>
                <w:sz w:val="16"/>
                <w:szCs w:val="32"/>
              </w:rPr>
              <w:t>)</w:t>
            </w:r>
          </w:p>
        </w:tc>
        <w:tc>
          <w:tcPr>
            <w:tcW w:w="279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sz w:val="18"/>
                <w:szCs w:val="32"/>
              </w:rPr>
            </w:pPr>
            <w:r>
              <w:rPr>
                <w:rFonts w:ascii="Rockwell" w:hAnsi="Rockwell"/>
                <w:b/>
                <w:sz w:val="18"/>
                <w:szCs w:val="32"/>
              </w:rPr>
              <w:t>Referral Lab Shipping Specifications</w:t>
            </w:r>
            <w:r w:rsidR="00230564">
              <w:rPr>
                <w:rFonts w:ascii="Rockwell" w:hAnsi="Rockwell"/>
                <w:b/>
                <w:sz w:val="18"/>
                <w:szCs w:val="32"/>
              </w:rPr>
              <w:br/>
            </w:r>
            <w:r w:rsidR="00230564" w:rsidRPr="00745D3A">
              <w:rPr>
                <w:rFonts w:ascii="Rockwell" w:hAnsi="Rockwell"/>
                <w:sz w:val="16"/>
                <w:szCs w:val="32"/>
              </w:rPr>
              <w:t>(</w:t>
            </w:r>
            <w:r>
              <w:rPr>
                <w:rFonts w:ascii="Rockwell" w:hAnsi="Rockwell"/>
                <w:sz w:val="16"/>
                <w:szCs w:val="32"/>
              </w:rPr>
              <w:t>temperature, packaging, delivery service, acceptable dates</w:t>
            </w:r>
            <w:r w:rsidR="00230564" w:rsidRPr="00745D3A">
              <w:rPr>
                <w:rFonts w:ascii="Rockwell" w:hAnsi="Rockwell"/>
                <w:sz w:val="16"/>
                <w:szCs w:val="32"/>
              </w:rPr>
              <w:t>)</w:t>
            </w:r>
          </w:p>
        </w:tc>
      </w:tr>
      <w:tr w:rsidR="00230564" w:rsidTr="002F3EA6">
        <w:trPr>
          <w:trHeight w:val="576"/>
        </w:trPr>
        <w:tc>
          <w:tcPr>
            <w:tcW w:w="954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Clinical Specimens</w:t>
            </w: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Sputum</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jc w:val="center"/>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jc w:val="center"/>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Respiratory Tissue</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proofErr w:type="spellStart"/>
            <w:r w:rsidRPr="00327729">
              <w:rPr>
                <w:rFonts w:ascii="Rockwell" w:hAnsi="Rockwell" w:cs="HelveticaNeueLT Std Lt"/>
                <w:color w:val="000000"/>
                <w:sz w:val="18"/>
                <w:szCs w:val="18"/>
              </w:rPr>
              <w:t>Bronchoalveolar</w:t>
            </w:r>
            <w:proofErr w:type="spellEnd"/>
            <w:r w:rsidRPr="00327729">
              <w:rPr>
                <w:rFonts w:ascii="Rockwell" w:hAnsi="Rockwell" w:cs="HelveticaNeueLT Std Lt"/>
                <w:color w:val="000000"/>
                <w:sz w:val="18"/>
                <w:szCs w:val="18"/>
              </w:rPr>
              <w:t xml:space="preserve"> Lavage (BAL)</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Other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954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Environmental Samples</w:t>
            </w: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Potable Water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Cooling Tower Water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Swabs</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Filters</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Other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i/>
                <w:color w:val="000000"/>
                <w:sz w:val="18"/>
                <w:szCs w:val="18"/>
              </w:rPr>
              <w:t xml:space="preserve">Legionella </w:t>
            </w:r>
            <w:r w:rsidRPr="00327729">
              <w:rPr>
                <w:rFonts w:ascii="Rockwell" w:hAnsi="Rockwell" w:cs="HelveticaNeueLT Std Lt"/>
                <w:color w:val="000000"/>
                <w:sz w:val="18"/>
                <w:szCs w:val="18"/>
              </w:rPr>
              <w:t>Isolate</w:t>
            </w:r>
            <w:r w:rsidR="002F3EA6">
              <w:rPr>
                <w:rFonts w:ascii="Rockwell" w:hAnsi="Rockwell" w:cs="HelveticaNeueLT Std Lt"/>
                <w:color w:val="000000"/>
                <w:sz w:val="18"/>
                <w:szCs w:val="18"/>
              </w:rPr>
              <w:t>s</w:t>
            </w:r>
          </w:p>
        </w:tc>
        <w:tc>
          <w:tcPr>
            <w:tcW w:w="1706"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shd w:val="clear" w:color="auto" w:fill="CEEFF6"/>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bl>
    <w:p w:rsidR="00230564" w:rsidRDefault="00230564"/>
    <w:p w:rsidR="0007029C" w:rsidRDefault="0007029C">
      <w:pPr>
        <w:spacing w:after="160" w:line="259" w:lineRule="auto"/>
        <w:sectPr w:rsidR="0007029C" w:rsidSect="0007029C">
          <w:headerReference w:type="default" r:id="rId10"/>
          <w:footerReference w:type="default" r:id="rId11"/>
          <w:pgSz w:w="12240" w:h="15840"/>
          <w:pgMar w:top="1440" w:right="1710" w:bottom="1440" w:left="1080" w:header="432" w:footer="432" w:gutter="0"/>
          <w:cols w:space="720"/>
          <w:docGrid w:linePitch="360"/>
        </w:sectPr>
      </w:pPr>
    </w:p>
    <w:p w:rsidR="00230564" w:rsidRDefault="00230564">
      <w:pPr>
        <w:spacing w:after="160" w:line="259" w:lineRule="auto"/>
      </w:pPr>
    </w:p>
    <w:p w:rsidR="00230564" w:rsidRPr="001A15DF" w:rsidRDefault="00230564" w:rsidP="00230564">
      <w:pPr>
        <w:spacing w:after="0" w:line="240" w:lineRule="auto"/>
        <w:rPr>
          <w:rFonts w:ascii="Rockwell" w:hAnsi="Rockwell"/>
          <w:b/>
          <w:color w:val="808080"/>
          <w:sz w:val="40"/>
          <w:szCs w:val="40"/>
        </w:rPr>
      </w:pPr>
      <w:r w:rsidRPr="001A15DF">
        <w:rPr>
          <w:rFonts w:ascii="Rockwell" w:hAnsi="Rockwell"/>
          <w:b/>
          <w:noProof/>
          <w:color w:val="808080"/>
          <w:sz w:val="40"/>
          <w:szCs w:val="40"/>
        </w:rPr>
        <w:t>Referral Laboratory Plan Notes</w:t>
      </w:r>
    </w:p>
    <w:p w:rsidR="00230564" w:rsidRDefault="00230564" w:rsidP="00230564">
      <w:pPr>
        <w:pStyle w:val="Default"/>
        <w:rPr>
          <w:spacing w:val="5"/>
          <w:sz w:val="18"/>
          <w:szCs w:val="18"/>
        </w:rPr>
      </w:pPr>
      <w:r w:rsidRPr="0006604D">
        <w:rPr>
          <w:rFonts w:ascii="Rockwell" w:hAnsi="Rockwell"/>
          <w:b/>
          <w:noProof/>
          <w:color w:val="3C3C3C"/>
          <w:sz w:val="36"/>
          <w:szCs w:val="32"/>
        </w:rPr>
        <mc:AlternateContent>
          <mc:Choice Requires="wps">
            <w:drawing>
              <wp:anchor distT="0" distB="0" distL="114300" distR="114300" simplePos="0" relativeHeight="251685888" behindDoc="0" locked="0" layoutInCell="1" allowOverlap="1" wp14:anchorId="4569AC89" wp14:editId="020CDFEF">
                <wp:simplePos x="0" y="0"/>
                <wp:positionH relativeFrom="margin">
                  <wp:align>right</wp:align>
                </wp:positionH>
                <wp:positionV relativeFrom="paragraph">
                  <wp:posOffset>20955</wp:posOffset>
                </wp:positionV>
                <wp:extent cx="5991225" cy="9525"/>
                <wp:effectExtent l="19050" t="19050" r="28575" b="28575"/>
                <wp:wrapNone/>
                <wp:docPr id="15" name="Straight Connector 15" title="Line"/>
                <wp:cNvGraphicFramePr/>
                <a:graphic xmlns:a="http://schemas.openxmlformats.org/drawingml/2006/main">
                  <a:graphicData uri="http://schemas.microsoft.com/office/word/2010/wordprocessingShape">
                    <wps:wsp>
                      <wps:cNvCnPr/>
                      <wps:spPr>
                        <a:xfrm>
                          <a:off x="0" y="0"/>
                          <a:ext cx="5991225"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alt="Title: Line"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55pt,1.65pt" to="89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" strokecolor="#09b1d2" strokeweight="2.25pt">
                <v:stroke joinstyle="miter"/>
                <w10:wrap anchorx="margin"/>
              </v:line>
            </w:pict>
          </mc:Fallback>
        </mc:AlternateContent>
      </w:r>
    </w:p>
    <w:p w:rsidR="001A15DF" w:rsidRDefault="001A15DF" w:rsidP="00230564">
      <w:pPr>
        <w:pStyle w:val="ListParagraph"/>
        <w:spacing w:after="0" w:line="240" w:lineRule="auto"/>
        <w:ind w:left="0"/>
        <w:rPr>
          <w:rFonts w:ascii="Helvetica" w:eastAsia="Times New Roman" w:hAnsi="Helvetica" w:cs="Helvetica"/>
          <w:color w:val="333333"/>
          <w:sz w:val="20"/>
          <w:szCs w:val="20"/>
        </w:rPr>
      </w:pPr>
    </w:p>
    <w:p w:rsidR="00230564" w:rsidRPr="001A15DF" w:rsidRDefault="001A15DF" w:rsidP="00230564">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R</w:t>
      </w:r>
      <w:r w:rsidR="00230564" w:rsidRPr="001A15DF">
        <w:rPr>
          <w:rFonts w:ascii="HelveticaNeueLT Std Lt" w:hAnsi="HelveticaNeueLT Std Lt" w:cs="HelveticaNeueLT Std Lt"/>
          <w:color w:val="000000"/>
          <w:spacing w:val="5"/>
          <w:sz w:val="20"/>
          <w:szCs w:val="20"/>
        </w:rPr>
        <w:t>ecord any additional information or notes related to your Referral Laboratory Plan in the space below.</w:t>
      </w:r>
    </w:p>
    <w:p w:rsidR="00230564" w:rsidRPr="00230564" w:rsidRDefault="00230564" w:rsidP="00230564">
      <w:pPr>
        <w:pStyle w:val="ListParagraph"/>
        <w:spacing w:after="0" w:line="240" w:lineRule="auto"/>
        <w:ind w:left="0"/>
        <w:rPr>
          <w:rFonts w:ascii="HelveticaNeueLT Std Lt" w:hAnsi="HelveticaNeueLT Std Lt" w:cs="HelveticaNeueLT Std Lt"/>
          <w:color w:val="000000"/>
          <w:spacing w:val="5"/>
          <w:sz w:val="18"/>
          <w:szCs w:val="18"/>
        </w:rPr>
      </w:pPr>
    </w:p>
    <w:tbl>
      <w:tblPr>
        <w:tblStyle w:val="TableGrid"/>
        <w:tblW w:w="9433" w:type="dxa"/>
        <w:tblInd w:w="-5" w:type="dxa"/>
        <w:tblLayout w:type="fixed"/>
        <w:tblLook w:val="04A0" w:firstRow="1" w:lastRow="0" w:firstColumn="1" w:lastColumn="0" w:noHBand="0" w:noVBand="1"/>
        <w:tblCaption w:val="Referral Laboratory Plan Notes"/>
      </w:tblPr>
      <w:tblGrid>
        <w:gridCol w:w="9433"/>
      </w:tblGrid>
      <w:tr w:rsidR="00230564" w:rsidTr="00BE623B">
        <w:trPr>
          <w:trHeight w:val="5929"/>
          <w:tblHeader/>
        </w:trPr>
        <w:tc>
          <w:tcPr>
            <w:tcW w:w="9433"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bookmarkStart w:id="0" w:name="_GoBack"/>
          </w:p>
        </w:tc>
      </w:tr>
    </w:tbl>
    <w:bookmarkEnd w:id="0"/>
    <w:p w:rsidR="00EF1F59" w:rsidRDefault="0007029C" w:rsidP="0007029C">
      <w:pPr>
        <w:tabs>
          <w:tab w:val="left" w:pos="7635"/>
        </w:tabs>
      </w:pPr>
      <w:r>
        <w:tab/>
      </w:r>
    </w:p>
    <w:sectPr w:rsidR="00EF1F59" w:rsidSect="0007029C">
      <w:footerReference w:type="default" r:id="rId12"/>
      <w:pgSz w:w="12240" w:h="15840"/>
      <w:pgMar w:top="1440" w:right="171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EA" w:rsidRDefault="007928EA" w:rsidP="00D037E2">
      <w:pPr>
        <w:spacing w:after="0" w:line="240" w:lineRule="auto"/>
      </w:pPr>
      <w:r>
        <w:separator/>
      </w:r>
    </w:p>
  </w:endnote>
  <w:endnote w:type="continuationSeparator" w:id="0">
    <w:p w:rsidR="007928EA" w:rsidRDefault="007928EA" w:rsidP="00D0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Rockwell Std Light">
    <w:altName w:val="Rockwell Std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Rockwell Std">
    <w:altName w:val="Rockwell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07701"/>
      <w:docPartObj>
        <w:docPartGallery w:val="Page Numbers (Bottom of Page)"/>
        <w:docPartUnique/>
      </w:docPartObj>
    </w:sdtPr>
    <w:sdtEndPr>
      <w:rPr>
        <w:noProof/>
      </w:rPr>
    </w:sdtEndPr>
    <w:sdtContent>
      <w:p w:rsidR="00682B3D" w:rsidRDefault="007928EA" w:rsidP="00D037E2">
        <w:pPr>
          <w:pStyle w:val="Footer"/>
          <w:tabs>
            <w:tab w:val="clear" w:pos="4680"/>
            <w:tab w:val="clear" w:pos="9360"/>
            <w:tab w:val="center" w:pos="837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5pt;margin-top:-12.6pt;width:472.5pt;height:60pt;z-index:-251658240;mso-position-horizontal-relative:text;mso-position-vertical-relative:text;mso-width-relative:page;mso-height-relative:page">
              <v:imagedata r:id="rId1" o:title="template_footer"/>
            </v:shape>
          </w:pict>
        </w:r>
        <w:r w:rsidR="00682B3D">
          <w:tab/>
        </w:r>
      </w:p>
      <w:p w:rsidR="00682B3D" w:rsidRDefault="00682B3D" w:rsidP="00C92283">
        <w:pPr>
          <w:pStyle w:val="Footer"/>
          <w:tabs>
            <w:tab w:val="clear" w:pos="4680"/>
            <w:tab w:val="clear" w:pos="9360"/>
            <w:tab w:val="center" w:pos="8910"/>
          </w:tabs>
        </w:pPr>
        <w:r w:rsidRPr="00327729">
          <w:rPr>
            <w:rFonts w:ascii="Rockwell" w:hAnsi="Rockwell"/>
            <w:sz w:val="18"/>
            <w:szCs w:val="18"/>
          </w:rPr>
          <w:t>Appendix A: Customizable Tables</w:t>
        </w:r>
        <w:r>
          <w:rPr>
            <w:rFonts w:ascii="Rockwell" w:hAnsi="Rockwell"/>
            <w:sz w:val="18"/>
            <w:szCs w:val="18"/>
          </w:rPr>
          <w:tab/>
        </w:r>
        <w:r>
          <w:tab/>
        </w:r>
        <w:r w:rsidRPr="00D037E2">
          <w:rPr>
            <w:sz w:val="18"/>
          </w:rPr>
          <w:fldChar w:fldCharType="begin"/>
        </w:r>
        <w:r w:rsidRPr="00D037E2">
          <w:rPr>
            <w:sz w:val="18"/>
          </w:rPr>
          <w:instrText xml:space="preserve"> PAGE   \* MERGEFORMAT </w:instrText>
        </w:r>
        <w:r w:rsidRPr="00D037E2">
          <w:rPr>
            <w:sz w:val="18"/>
          </w:rPr>
          <w:fldChar w:fldCharType="separate"/>
        </w:r>
        <w:r w:rsidR="00587723" w:rsidRPr="00587723">
          <w:rPr>
            <w:rFonts w:ascii="Rockwell" w:hAnsi="Rockwell"/>
            <w:noProof/>
            <w:color w:val="193A6A"/>
            <w:sz w:val="18"/>
          </w:rPr>
          <w:t>4</w:t>
        </w:r>
        <w:r w:rsidRPr="00D037E2">
          <w:rPr>
            <w:noProof/>
            <w:sz w:val="18"/>
          </w:rPr>
          <w:fldChar w:fldCharType="end"/>
        </w:r>
      </w:p>
    </w:sdtContent>
  </w:sdt>
  <w:p w:rsidR="00682B3D" w:rsidRDefault="00682B3D" w:rsidP="0007029C">
    <w:pPr>
      <w:pStyle w:val="Footer"/>
      <w:tabs>
        <w:tab w:val="clear" w:pos="4680"/>
        <w:tab w:val="clear" w:pos="9360"/>
        <w:tab w:val="right" w:pos="9450"/>
      </w:tabs>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9157335</wp:posOffset>
          </wp:positionV>
          <wp:extent cx="6000750" cy="762000"/>
          <wp:effectExtent l="0" t="0" r="0" b="0"/>
          <wp:wrapNone/>
          <wp:docPr id="13" name="Picture 13" descr="C:\Users\ywe5\AppData\Local\Microsoft\Windows\INetCache\Content.Word\template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we5\AppData\Local\Microsoft\Windows\INetCache\Content.Word\template_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21877"/>
      <w:docPartObj>
        <w:docPartGallery w:val="Page Numbers (Bottom of Page)"/>
        <w:docPartUnique/>
      </w:docPartObj>
    </w:sdtPr>
    <w:sdtEndPr>
      <w:rPr>
        <w:noProof/>
      </w:rPr>
    </w:sdtEndPr>
    <w:sdtContent>
      <w:p w:rsidR="00682B3D" w:rsidRDefault="007928EA" w:rsidP="00D037E2">
        <w:pPr>
          <w:pStyle w:val="Footer"/>
          <w:tabs>
            <w:tab w:val="clear" w:pos="4680"/>
            <w:tab w:val="clear" w:pos="9360"/>
            <w:tab w:val="center" w:pos="837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5pt;margin-top:-12.6pt;width:472.5pt;height:60pt;z-index:-251655168;mso-position-horizontal-relative:text;mso-position-vertical-relative:text;mso-width-relative:page;mso-height-relative:page">
              <v:imagedata r:id="rId1" o:title="template_footer"/>
            </v:shape>
          </w:pict>
        </w:r>
        <w:r w:rsidR="00682B3D">
          <w:tab/>
        </w:r>
      </w:p>
      <w:p w:rsidR="00682B3D" w:rsidRDefault="00682B3D" w:rsidP="00C92283">
        <w:pPr>
          <w:pStyle w:val="Footer"/>
          <w:tabs>
            <w:tab w:val="clear" w:pos="4680"/>
            <w:tab w:val="clear" w:pos="9360"/>
            <w:tab w:val="center" w:pos="8910"/>
          </w:tabs>
        </w:pPr>
        <w:r w:rsidRPr="00327729">
          <w:rPr>
            <w:rFonts w:ascii="Rockwell" w:hAnsi="Rockwell"/>
            <w:sz w:val="18"/>
            <w:szCs w:val="18"/>
          </w:rPr>
          <w:t>Appendix A: Customizable Tables</w:t>
        </w:r>
        <w:r>
          <w:rPr>
            <w:rFonts w:ascii="Rockwell" w:hAnsi="Rockwell"/>
            <w:sz w:val="18"/>
            <w:szCs w:val="18"/>
          </w:rPr>
          <w:tab/>
        </w:r>
        <w:r>
          <w:tab/>
        </w:r>
        <w:r w:rsidRPr="00D037E2">
          <w:rPr>
            <w:sz w:val="18"/>
          </w:rPr>
          <w:fldChar w:fldCharType="begin"/>
        </w:r>
        <w:r w:rsidRPr="00D037E2">
          <w:rPr>
            <w:sz w:val="18"/>
          </w:rPr>
          <w:instrText xml:space="preserve"> PAGE   \* MERGEFORMAT </w:instrText>
        </w:r>
        <w:r w:rsidRPr="00D037E2">
          <w:rPr>
            <w:sz w:val="18"/>
          </w:rPr>
          <w:fldChar w:fldCharType="separate"/>
        </w:r>
        <w:r w:rsidR="00587723" w:rsidRPr="00587723">
          <w:rPr>
            <w:rFonts w:ascii="Rockwell" w:hAnsi="Rockwell"/>
            <w:noProof/>
            <w:color w:val="193A6A"/>
            <w:sz w:val="18"/>
          </w:rPr>
          <w:t>16</w:t>
        </w:r>
        <w:r w:rsidRPr="00D037E2">
          <w:rPr>
            <w:noProof/>
            <w:sz w:val="18"/>
          </w:rPr>
          <w:fldChar w:fldCharType="end"/>
        </w:r>
      </w:p>
    </w:sdtContent>
  </w:sdt>
  <w:p w:rsidR="00682B3D" w:rsidRPr="00682B3D" w:rsidRDefault="00682B3D" w:rsidP="00587723">
    <w:pPr>
      <w:pStyle w:val="Footer"/>
      <w:tabs>
        <w:tab w:val="clear" w:pos="4680"/>
        <w:tab w:val="clear" w:pos="9360"/>
        <w:tab w:val="left" w:pos="2160"/>
        <w:tab w:val="right" w:pos="9450"/>
      </w:tabs>
      <w:ind w:left="8640"/>
      <w:rPr>
        <w:rFonts w:ascii="Rockwell" w:hAnsi="Rockwell"/>
        <w:sz w:val="18"/>
        <w:szCs w:val="18"/>
      </w:rPr>
    </w:pPr>
    <w:r>
      <w:rPr>
        <w:noProof/>
      </w:rPr>
      <w:drawing>
        <wp:anchor distT="0" distB="0" distL="114300" distR="114300" simplePos="0" relativeHeight="251660288" behindDoc="1" locked="0" layoutInCell="1" allowOverlap="1" wp14:anchorId="20690F31" wp14:editId="79788458">
          <wp:simplePos x="0" y="0"/>
          <wp:positionH relativeFrom="column">
            <wp:posOffset>685800</wp:posOffset>
          </wp:positionH>
          <wp:positionV relativeFrom="paragraph">
            <wp:posOffset>9157335</wp:posOffset>
          </wp:positionV>
          <wp:extent cx="6000750" cy="762000"/>
          <wp:effectExtent l="0" t="0" r="0" b="0"/>
          <wp:wrapNone/>
          <wp:docPr id="16" name="Picture 16" descr="C:\Users\ywe5\AppData\Local\Microsoft\Windows\INetCache\Content.Word\template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we5\AppData\Local\Microsoft\Windows\INetCache\Content.Word\template_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br/>
    </w:r>
    <w:r w:rsidRPr="00682B3D">
      <w:rPr>
        <w:rFonts w:ascii="Rockwell" w:hAnsi="Rockwell"/>
        <w:sz w:val="18"/>
        <w:szCs w:val="18"/>
      </w:rP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EA" w:rsidRDefault="007928EA" w:rsidP="00D037E2">
      <w:pPr>
        <w:spacing w:after="0" w:line="240" w:lineRule="auto"/>
      </w:pPr>
      <w:r>
        <w:separator/>
      </w:r>
    </w:p>
  </w:footnote>
  <w:footnote w:type="continuationSeparator" w:id="0">
    <w:p w:rsidR="007928EA" w:rsidRDefault="007928EA" w:rsidP="00D03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3D" w:rsidRDefault="007928E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der" style="width:473.25pt;height:15.75pt;mso-position-horizontal:absolute;mso-position-horizontal-relative:text;mso-position-vertical:absolute;mso-position-vertical-relative:text;mso-width-relative:page;mso-height-relative:page">
          <v:imagedata r:id="rId1" o:title="template_header" cropbottom="51421f"/>
        </v:shape>
      </w:pict>
    </w:r>
  </w:p>
  <w:p w:rsidR="00682B3D" w:rsidRDefault="00682B3D">
    <w:pPr>
      <w:pStyle w:val="Header"/>
    </w:pPr>
    <w:r>
      <w:rPr>
        <w:noProof/>
      </w:rPr>
      <w:drawing>
        <wp:inline distT="0" distB="0" distL="0" distR="0" wp14:anchorId="2D13116B" wp14:editId="4F8FF9FB">
          <wp:extent cx="6000750" cy="200025"/>
          <wp:effectExtent l="0" t="0" r="0" b="9525"/>
          <wp:docPr id="2" name="Picture 2" descr="templat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_header"/>
                  <pic:cNvPicPr>
                    <a:picLocks noChangeAspect="1" noChangeArrowheads="1"/>
                  </pic:cNvPicPr>
                </pic:nvPicPr>
                <pic:blipFill rotWithShape="1">
                  <a:blip r:embed="rId2">
                    <a:extLst>
                      <a:ext uri="{28A0092B-C50C-407E-A947-70E740481C1C}">
                        <a14:useLocalDpi xmlns:a14="http://schemas.microsoft.com/office/drawing/2010/main" val="0"/>
                      </a:ext>
                    </a:extLst>
                  </a:blip>
                  <a:srcRect t="52501" b="21248"/>
                  <a:stretch/>
                </pic:blipFill>
                <pic:spPr bwMode="auto">
                  <a:xfrm>
                    <a:off x="0" y="0"/>
                    <a:ext cx="6000750" cy="200025"/>
                  </a:xfrm>
                  <a:prstGeom prst="rect">
                    <a:avLst/>
                  </a:prstGeom>
                  <a:noFill/>
                  <a:ln>
                    <a:noFill/>
                  </a:ln>
                  <a:extLst>
                    <a:ext uri="{53640926-AAD7-44D8-BBD7-CCE9431645EC}">
                      <a14:shadowObscured xmlns:a14="http://schemas.microsoft.com/office/drawing/2010/main"/>
                    </a:ext>
                  </a:extLst>
                </pic:spPr>
              </pic:pic>
            </a:graphicData>
          </a:graphic>
        </wp:inline>
      </w:drawing>
    </w:r>
  </w:p>
  <w:p w:rsidR="00682B3D" w:rsidRPr="001619FA" w:rsidRDefault="00682B3D" w:rsidP="001619FA">
    <w:pPr>
      <w:pStyle w:val="Header"/>
      <w:tabs>
        <w:tab w:val="clear" w:pos="4680"/>
        <w:tab w:val="clear" w:pos="9360"/>
        <w:tab w:val="left" w:pos="2235"/>
      </w:tabs>
      <w:rPr>
        <w:sz w:val="10"/>
      </w:rPr>
    </w:pPr>
    <w:r w:rsidRPr="001619FA">
      <w:rPr>
        <w:sz w:val="10"/>
      </w:rPr>
      <w:t xml:space="preserve"> </w:t>
    </w:r>
    <w:r>
      <w:rPr>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FC4BA"/>
    <w:multiLevelType w:val="hybridMultilevel"/>
    <w:tmpl w:val="8CBDF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B12B1C"/>
    <w:multiLevelType w:val="hybridMultilevel"/>
    <w:tmpl w:val="3B438F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9D667D"/>
    <w:multiLevelType w:val="hybridMultilevel"/>
    <w:tmpl w:val="EEED9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4031B7"/>
    <w:multiLevelType w:val="hybridMultilevel"/>
    <w:tmpl w:val="C79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A63AC"/>
    <w:multiLevelType w:val="hybridMultilevel"/>
    <w:tmpl w:val="30AA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C37B3"/>
    <w:multiLevelType w:val="hybridMultilevel"/>
    <w:tmpl w:val="34203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D73041"/>
    <w:multiLevelType w:val="hybridMultilevel"/>
    <w:tmpl w:val="BAA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76"/>
    <w:rsid w:val="00037D60"/>
    <w:rsid w:val="0006604D"/>
    <w:rsid w:val="0007029C"/>
    <w:rsid w:val="000A1D4E"/>
    <w:rsid w:val="000C5688"/>
    <w:rsid w:val="001619FA"/>
    <w:rsid w:val="001A15DF"/>
    <w:rsid w:val="002005C2"/>
    <w:rsid w:val="00230564"/>
    <w:rsid w:val="00280C3C"/>
    <w:rsid w:val="002F3EA6"/>
    <w:rsid w:val="00327729"/>
    <w:rsid w:val="0036550E"/>
    <w:rsid w:val="00465A81"/>
    <w:rsid w:val="00511DCE"/>
    <w:rsid w:val="00587723"/>
    <w:rsid w:val="00595766"/>
    <w:rsid w:val="00682B3D"/>
    <w:rsid w:val="00745D3A"/>
    <w:rsid w:val="00752201"/>
    <w:rsid w:val="007928EA"/>
    <w:rsid w:val="007B398D"/>
    <w:rsid w:val="00822376"/>
    <w:rsid w:val="008967BB"/>
    <w:rsid w:val="008C0290"/>
    <w:rsid w:val="009B34DE"/>
    <w:rsid w:val="00AD4E9A"/>
    <w:rsid w:val="00B0211D"/>
    <w:rsid w:val="00B91F55"/>
    <w:rsid w:val="00BE623B"/>
    <w:rsid w:val="00BE7532"/>
    <w:rsid w:val="00C2151D"/>
    <w:rsid w:val="00C746F2"/>
    <w:rsid w:val="00C806A8"/>
    <w:rsid w:val="00C92283"/>
    <w:rsid w:val="00CA79A9"/>
    <w:rsid w:val="00D037E2"/>
    <w:rsid w:val="00DC001B"/>
    <w:rsid w:val="00EB6167"/>
    <w:rsid w:val="00EF1F59"/>
    <w:rsid w:val="00EF5B96"/>
    <w:rsid w:val="00FD4DD6"/>
    <w:rsid w:val="00FF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76"/>
    <w:pPr>
      <w:ind w:left="720"/>
      <w:contextualSpacing/>
    </w:pPr>
  </w:style>
  <w:style w:type="table" w:styleId="TableGrid">
    <w:name w:val="Table Grid"/>
    <w:basedOn w:val="TableNormal"/>
    <w:uiPriority w:val="59"/>
    <w:rsid w:val="008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04D"/>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7">
    <w:name w:val="Pa7"/>
    <w:basedOn w:val="Default"/>
    <w:next w:val="Default"/>
    <w:uiPriority w:val="99"/>
    <w:rsid w:val="0006604D"/>
    <w:pPr>
      <w:spacing w:line="201" w:lineRule="atLeast"/>
    </w:pPr>
    <w:rPr>
      <w:rFonts w:cstheme="minorBidi"/>
      <w:color w:val="auto"/>
    </w:rPr>
  </w:style>
  <w:style w:type="character" w:customStyle="1" w:styleId="A8">
    <w:name w:val="A8"/>
    <w:uiPriority w:val="99"/>
    <w:rsid w:val="0006604D"/>
    <w:rPr>
      <w:rFonts w:cs="HelveticaNeueLT Std Lt"/>
      <w:color w:val="000000"/>
      <w:sz w:val="20"/>
      <w:szCs w:val="20"/>
      <w:u w:val="single"/>
    </w:rPr>
  </w:style>
  <w:style w:type="paragraph" w:customStyle="1" w:styleId="Pa16">
    <w:name w:val="Pa16"/>
    <w:basedOn w:val="Default"/>
    <w:next w:val="Default"/>
    <w:uiPriority w:val="99"/>
    <w:rsid w:val="002005C2"/>
    <w:pPr>
      <w:spacing w:line="181" w:lineRule="atLeast"/>
    </w:pPr>
    <w:rPr>
      <w:rFonts w:ascii="Rockwell Std Light" w:hAnsi="Rockwell Std Light" w:cstheme="minorBidi"/>
      <w:color w:val="auto"/>
    </w:rPr>
  </w:style>
  <w:style w:type="paragraph" w:customStyle="1" w:styleId="Pa18">
    <w:name w:val="Pa18"/>
    <w:basedOn w:val="Default"/>
    <w:next w:val="Default"/>
    <w:uiPriority w:val="99"/>
    <w:rsid w:val="002005C2"/>
    <w:pPr>
      <w:spacing w:line="181" w:lineRule="atLeast"/>
    </w:pPr>
    <w:rPr>
      <w:rFonts w:ascii="Rockwell Std Light" w:hAnsi="Rockwell Std Light" w:cstheme="minorBidi"/>
      <w:color w:val="auto"/>
    </w:rPr>
  </w:style>
  <w:style w:type="paragraph" w:customStyle="1" w:styleId="Pa9">
    <w:name w:val="Pa9"/>
    <w:basedOn w:val="Default"/>
    <w:next w:val="Default"/>
    <w:uiPriority w:val="99"/>
    <w:rsid w:val="002005C2"/>
    <w:pPr>
      <w:spacing w:line="161" w:lineRule="atLeast"/>
    </w:pPr>
    <w:rPr>
      <w:rFonts w:ascii="Rockwell Std Light" w:hAnsi="Rockwell Std Light" w:cstheme="minorBidi"/>
      <w:color w:val="auto"/>
    </w:rPr>
  </w:style>
  <w:style w:type="paragraph" w:customStyle="1" w:styleId="Pa19">
    <w:name w:val="Pa19"/>
    <w:basedOn w:val="Default"/>
    <w:next w:val="Default"/>
    <w:uiPriority w:val="99"/>
    <w:rsid w:val="002005C2"/>
    <w:pPr>
      <w:spacing w:line="181" w:lineRule="atLeast"/>
    </w:pPr>
    <w:rPr>
      <w:rFonts w:ascii="Rockwell Std Light" w:hAnsi="Rockwell Std Light" w:cstheme="minorBidi"/>
      <w:color w:val="auto"/>
    </w:rPr>
  </w:style>
  <w:style w:type="character" w:customStyle="1" w:styleId="A10">
    <w:name w:val="A10"/>
    <w:uiPriority w:val="99"/>
    <w:rsid w:val="002005C2"/>
    <w:rPr>
      <w:rFonts w:cs="Rockwell Std Light"/>
      <w:i/>
      <w:iCs/>
      <w:color w:val="000000"/>
      <w:sz w:val="16"/>
      <w:szCs w:val="16"/>
      <w:u w:val="single"/>
    </w:rPr>
  </w:style>
  <w:style w:type="paragraph" w:customStyle="1" w:styleId="Pa14">
    <w:name w:val="Pa14"/>
    <w:basedOn w:val="Default"/>
    <w:next w:val="Default"/>
    <w:uiPriority w:val="99"/>
    <w:rsid w:val="00752201"/>
    <w:pPr>
      <w:spacing w:line="201" w:lineRule="atLeast"/>
    </w:pPr>
    <w:rPr>
      <w:rFonts w:cstheme="minorBidi"/>
      <w:color w:val="auto"/>
    </w:rPr>
  </w:style>
  <w:style w:type="paragraph" w:styleId="Header">
    <w:name w:val="header"/>
    <w:basedOn w:val="Normal"/>
    <w:link w:val="HeaderChar"/>
    <w:uiPriority w:val="99"/>
    <w:unhideWhenUsed/>
    <w:rsid w:val="00D03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E2"/>
  </w:style>
  <w:style w:type="paragraph" w:styleId="Footer">
    <w:name w:val="footer"/>
    <w:basedOn w:val="Normal"/>
    <w:link w:val="FooterChar"/>
    <w:uiPriority w:val="99"/>
    <w:unhideWhenUsed/>
    <w:rsid w:val="00D0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E2"/>
  </w:style>
  <w:style w:type="character" w:styleId="Hyperlink">
    <w:name w:val="Hyperlink"/>
    <w:basedOn w:val="DefaultParagraphFont"/>
    <w:uiPriority w:val="99"/>
    <w:unhideWhenUsed/>
    <w:rsid w:val="002F3EA6"/>
    <w:rPr>
      <w:color w:val="0563C1" w:themeColor="hyperlink"/>
      <w:u w:val="single"/>
    </w:rPr>
  </w:style>
  <w:style w:type="paragraph" w:styleId="BalloonText">
    <w:name w:val="Balloon Text"/>
    <w:basedOn w:val="Normal"/>
    <w:link w:val="BalloonTextChar"/>
    <w:uiPriority w:val="99"/>
    <w:semiHidden/>
    <w:unhideWhenUsed/>
    <w:rsid w:val="00BE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76"/>
    <w:pPr>
      <w:ind w:left="720"/>
      <w:contextualSpacing/>
    </w:pPr>
  </w:style>
  <w:style w:type="table" w:styleId="TableGrid">
    <w:name w:val="Table Grid"/>
    <w:basedOn w:val="TableNormal"/>
    <w:uiPriority w:val="59"/>
    <w:rsid w:val="008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04D"/>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7">
    <w:name w:val="Pa7"/>
    <w:basedOn w:val="Default"/>
    <w:next w:val="Default"/>
    <w:uiPriority w:val="99"/>
    <w:rsid w:val="0006604D"/>
    <w:pPr>
      <w:spacing w:line="201" w:lineRule="atLeast"/>
    </w:pPr>
    <w:rPr>
      <w:rFonts w:cstheme="minorBidi"/>
      <w:color w:val="auto"/>
    </w:rPr>
  </w:style>
  <w:style w:type="character" w:customStyle="1" w:styleId="A8">
    <w:name w:val="A8"/>
    <w:uiPriority w:val="99"/>
    <w:rsid w:val="0006604D"/>
    <w:rPr>
      <w:rFonts w:cs="HelveticaNeueLT Std Lt"/>
      <w:color w:val="000000"/>
      <w:sz w:val="20"/>
      <w:szCs w:val="20"/>
      <w:u w:val="single"/>
    </w:rPr>
  </w:style>
  <w:style w:type="paragraph" w:customStyle="1" w:styleId="Pa16">
    <w:name w:val="Pa16"/>
    <w:basedOn w:val="Default"/>
    <w:next w:val="Default"/>
    <w:uiPriority w:val="99"/>
    <w:rsid w:val="002005C2"/>
    <w:pPr>
      <w:spacing w:line="181" w:lineRule="atLeast"/>
    </w:pPr>
    <w:rPr>
      <w:rFonts w:ascii="Rockwell Std Light" w:hAnsi="Rockwell Std Light" w:cstheme="minorBidi"/>
      <w:color w:val="auto"/>
    </w:rPr>
  </w:style>
  <w:style w:type="paragraph" w:customStyle="1" w:styleId="Pa18">
    <w:name w:val="Pa18"/>
    <w:basedOn w:val="Default"/>
    <w:next w:val="Default"/>
    <w:uiPriority w:val="99"/>
    <w:rsid w:val="002005C2"/>
    <w:pPr>
      <w:spacing w:line="181" w:lineRule="atLeast"/>
    </w:pPr>
    <w:rPr>
      <w:rFonts w:ascii="Rockwell Std Light" w:hAnsi="Rockwell Std Light" w:cstheme="minorBidi"/>
      <w:color w:val="auto"/>
    </w:rPr>
  </w:style>
  <w:style w:type="paragraph" w:customStyle="1" w:styleId="Pa9">
    <w:name w:val="Pa9"/>
    <w:basedOn w:val="Default"/>
    <w:next w:val="Default"/>
    <w:uiPriority w:val="99"/>
    <w:rsid w:val="002005C2"/>
    <w:pPr>
      <w:spacing w:line="161" w:lineRule="atLeast"/>
    </w:pPr>
    <w:rPr>
      <w:rFonts w:ascii="Rockwell Std Light" w:hAnsi="Rockwell Std Light" w:cstheme="minorBidi"/>
      <w:color w:val="auto"/>
    </w:rPr>
  </w:style>
  <w:style w:type="paragraph" w:customStyle="1" w:styleId="Pa19">
    <w:name w:val="Pa19"/>
    <w:basedOn w:val="Default"/>
    <w:next w:val="Default"/>
    <w:uiPriority w:val="99"/>
    <w:rsid w:val="002005C2"/>
    <w:pPr>
      <w:spacing w:line="181" w:lineRule="atLeast"/>
    </w:pPr>
    <w:rPr>
      <w:rFonts w:ascii="Rockwell Std Light" w:hAnsi="Rockwell Std Light" w:cstheme="minorBidi"/>
      <w:color w:val="auto"/>
    </w:rPr>
  </w:style>
  <w:style w:type="character" w:customStyle="1" w:styleId="A10">
    <w:name w:val="A10"/>
    <w:uiPriority w:val="99"/>
    <w:rsid w:val="002005C2"/>
    <w:rPr>
      <w:rFonts w:cs="Rockwell Std Light"/>
      <w:i/>
      <w:iCs/>
      <w:color w:val="000000"/>
      <w:sz w:val="16"/>
      <w:szCs w:val="16"/>
      <w:u w:val="single"/>
    </w:rPr>
  </w:style>
  <w:style w:type="paragraph" w:customStyle="1" w:styleId="Pa14">
    <w:name w:val="Pa14"/>
    <w:basedOn w:val="Default"/>
    <w:next w:val="Default"/>
    <w:uiPriority w:val="99"/>
    <w:rsid w:val="00752201"/>
    <w:pPr>
      <w:spacing w:line="201" w:lineRule="atLeast"/>
    </w:pPr>
    <w:rPr>
      <w:rFonts w:cstheme="minorBidi"/>
      <w:color w:val="auto"/>
    </w:rPr>
  </w:style>
  <w:style w:type="paragraph" w:styleId="Header">
    <w:name w:val="header"/>
    <w:basedOn w:val="Normal"/>
    <w:link w:val="HeaderChar"/>
    <w:uiPriority w:val="99"/>
    <w:unhideWhenUsed/>
    <w:rsid w:val="00D03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E2"/>
  </w:style>
  <w:style w:type="paragraph" w:styleId="Footer">
    <w:name w:val="footer"/>
    <w:basedOn w:val="Normal"/>
    <w:link w:val="FooterChar"/>
    <w:uiPriority w:val="99"/>
    <w:unhideWhenUsed/>
    <w:rsid w:val="00D0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E2"/>
  </w:style>
  <w:style w:type="character" w:styleId="Hyperlink">
    <w:name w:val="Hyperlink"/>
    <w:basedOn w:val="DefaultParagraphFont"/>
    <w:uiPriority w:val="99"/>
    <w:unhideWhenUsed/>
    <w:rsid w:val="002F3EA6"/>
    <w:rPr>
      <w:color w:val="0563C1" w:themeColor="hyperlink"/>
      <w:u w:val="single"/>
    </w:rPr>
  </w:style>
  <w:style w:type="paragraph" w:styleId="BalloonText">
    <w:name w:val="Balloon Text"/>
    <w:basedOn w:val="Normal"/>
    <w:link w:val="BalloonTextChar"/>
    <w:uiPriority w:val="99"/>
    <w:semiHidden/>
    <w:unhideWhenUsed/>
    <w:rsid w:val="00BE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legionella/elit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5505-0B1F-43C3-815F-83BD9A90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2667</Words>
  <Characters>12722</Characters>
  <Application>Microsoft Office Word</Application>
  <DocSecurity>0</DocSecurity>
  <Lines>231</Lines>
  <Paragraphs>79</Paragraphs>
  <ScaleCrop>false</ScaleCrop>
  <HeadingPairs>
    <vt:vector size="2" baseType="variant">
      <vt:variant>
        <vt:lpstr>Title</vt:lpstr>
      </vt:variant>
      <vt:variant>
        <vt:i4>1</vt:i4>
      </vt:variant>
    </vt:vector>
  </HeadingPairs>
  <TitlesOfParts>
    <vt:vector size="1" baseType="lpstr">
      <vt:lpstr/>
    </vt:vector>
  </TitlesOfParts>
  <Company>CDC/NCIRD</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Customizable Tables</dc:title>
  <dc:creator>Jess Kolis</dc:creator>
  <cp:keywords>appendix a, customizable, tables,</cp:keywords>
  <cp:lastModifiedBy>Liz Gueguen</cp:lastModifiedBy>
  <cp:revision>3</cp:revision>
  <cp:lastPrinted>2017-05-26T19:29:00Z</cp:lastPrinted>
  <dcterms:created xsi:type="dcterms:W3CDTF">2017-06-14T19:34:00Z</dcterms:created>
  <dcterms:modified xsi:type="dcterms:W3CDTF">2017-06-14T19:34:00Z</dcterms:modified>
</cp:coreProperties>
</file>